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D3654" w14:textId="0512934E" w:rsidR="000433B8" w:rsidRPr="001A659D" w:rsidRDefault="000433B8" w:rsidP="000433B8">
      <w:pPr>
        <w:pStyle w:val="FP"/>
        <w:tabs>
          <w:tab w:val="left" w:pos="567"/>
        </w:tabs>
        <w:rPr>
          <w:rFonts w:cs="Arial"/>
          <w:b/>
          <w:sz w:val="24"/>
          <w:szCs w:val="24"/>
          <w:lang w:eastAsia="ja-JP"/>
        </w:rPr>
      </w:pPr>
      <w:bookmarkStart w:id="0" w:name="_GoBack"/>
      <w:bookmarkEnd w:id="0"/>
      <w:r w:rsidRPr="001A659D">
        <w:rPr>
          <w:rFonts w:cs="Arial"/>
          <w:b/>
          <w:sz w:val="24"/>
          <w:szCs w:val="24"/>
        </w:rPr>
        <w:t>3GPP TSG RAN meeting #</w:t>
      </w:r>
      <w:r>
        <w:rPr>
          <w:rFonts w:cs="Arial"/>
          <w:b/>
          <w:sz w:val="24"/>
          <w:szCs w:val="24"/>
        </w:rPr>
        <w:t>9</w:t>
      </w:r>
      <w:r w:rsidR="0049282B">
        <w:rPr>
          <w:rFonts w:cs="Arial"/>
          <w:b/>
          <w:sz w:val="24"/>
          <w:szCs w:val="24"/>
        </w:rPr>
        <w:t>8</w:t>
      </w:r>
      <w:r w:rsidR="006F33A0">
        <w:rPr>
          <w:rFonts w:cs="Arial"/>
          <w:b/>
          <w:sz w:val="24"/>
          <w:szCs w:val="24"/>
        </w:rPr>
        <w:t>-e</w:t>
      </w:r>
      <w:r w:rsidRPr="001A659D">
        <w:rPr>
          <w:rFonts w:cs="Arial"/>
          <w:b/>
          <w:sz w:val="24"/>
          <w:szCs w:val="24"/>
        </w:rPr>
        <w:tab/>
      </w:r>
      <w:r w:rsidRPr="001A659D">
        <w:rPr>
          <w:rFonts w:cs="Arial"/>
          <w:b/>
          <w:sz w:val="24"/>
          <w:szCs w:val="24"/>
        </w:rPr>
        <w:tab/>
      </w:r>
      <w:r w:rsidRPr="001A659D">
        <w:rPr>
          <w:rFonts w:cs="Arial"/>
          <w:b/>
          <w:sz w:val="24"/>
          <w:szCs w:val="24"/>
        </w:rPr>
        <w:tab/>
      </w:r>
      <w:r w:rsidRPr="001A659D">
        <w:rPr>
          <w:rFonts w:cs="Arial"/>
          <w:b/>
          <w:sz w:val="24"/>
          <w:szCs w:val="24"/>
        </w:rPr>
        <w:tab/>
      </w:r>
      <w:r w:rsidRPr="001A659D">
        <w:rPr>
          <w:rFonts w:cs="Arial"/>
          <w:b/>
          <w:sz w:val="24"/>
          <w:szCs w:val="24"/>
        </w:rPr>
        <w:tab/>
      </w:r>
      <w:r w:rsidRPr="001A659D">
        <w:rPr>
          <w:rFonts w:cs="Arial"/>
          <w:b/>
          <w:sz w:val="24"/>
          <w:szCs w:val="24"/>
        </w:rPr>
        <w:tab/>
      </w:r>
      <w:r w:rsidRPr="001A659D">
        <w:rPr>
          <w:rFonts w:cs="Arial"/>
          <w:b/>
          <w:sz w:val="24"/>
          <w:szCs w:val="24"/>
        </w:rPr>
        <w:tab/>
      </w:r>
      <w:r w:rsidRPr="001A659D">
        <w:rPr>
          <w:rFonts w:cs="Arial"/>
          <w:b/>
          <w:sz w:val="24"/>
          <w:szCs w:val="24"/>
        </w:rPr>
        <w:tab/>
      </w:r>
      <w:r w:rsidR="00BE1A2C">
        <w:rPr>
          <w:rFonts w:cs="Arial"/>
          <w:b/>
          <w:sz w:val="24"/>
          <w:szCs w:val="24"/>
        </w:rPr>
        <w:t xml:space="preserve">   </w:t>
      </w:r>
      <w:r w:rsidR="00847AB7" w:rsidRPr="00847AB7">
        <w:rPr>
          <w:rFonts w:cs="Arial"/>
          <w:b/>
          <w:sz w:val="24"/>
          <w:szCs w:val="24"/>
        </w:rPr>
        <w:t>RP-223109</w:t>
      </w:r>
    </w:p>
    <w:p w14:paraId="66A9D9FA" w14:textId="3B00BCD9" w:rsidR="000433B8" w:rsidRPr="004B566C" w:rsidRDefault="009E3F62" w:rsidP="000433B8">
      <w:pPr>
        <w:tabs>
          <w:tab w:val="left" w:pos="567"/>
        </w:tabs>
        <w:rPr>
          <w:rFonts w:cs="Arial"/>
          <w:b/>
          <w:sz w:val="24"/>
        </w:rPr>
      </w:pPr>
      <w:r w:rsidRPr="009E3F62">
        <w:rPr>
          <w:rFonts w:cs="Arial"/>
          <w:b/>
          <w:sz w:val="24"/>
        </w:rPr>
        <w:t xml:space="preserve">Electronic Meeting, </w:t>
      </w:r>
      <w:r w:rsidR="00FC5649" w:rsidRPr="00FC5649">
        <w:rPr>
          <w:rFonts w:cs="Arial"/>
          <w:b/>
          <w:sz w:val="24"/>
        </w:rPr>
        <w:t xml:space="preserve">December </w:t>
      </w:r>
      <w:r w:rsidRPr="009E3F62">
        <w:rPr>
          <w:rFonts w:cs="Arial"/>
          <w:b/>
          <w:sz w:val="24"/>
        </w:rPr>
        <w:t>12-16, 2022</w:t>
      </w:r>
    </w:p>
    <w:p w14:paraId="44CCDFD3" w14:textId="77777777" w:rsidR="00DD22DE" w:rsidRDefault="00DD22DE" w:rsidP="00DD22DE">
      <w:pPr>
        <w:pStyle w:val="3GPPHeader"/>
        <w:spacing w:after="120"/>
        <w:rPr>
          <w:sz w:val="22"/>
        </w:rPr>
      </w:pPr>
    </w:p>
    <w:p w14:paraId="3982483C" w14:textId="73ACBC9E" w:rsidR="00E90E49" w:rsidRPr="00796074" w:rsidRDefault="00E90E49" w:rsidP="00DD22DE">
      <w:pPr>
        <w:pStyle w:val="3GPPHeader"/>
        <w:spacing w:after="60"/>
        <w:rPr>
          <w:sz w:val="22"/>
        </w:rPr>
      </w:pPr>
      <w:r w:rsidRPr="00796074">
        <w:rPr>
          <w:sz w:val="22"/>
        </w:rPr>
        <w:t>Agenda Item:</w:t>
      </w:r>
      <w:r w:rsidRPr="00796074">
        <w:rPr>
          <w:sz w:val="22"/>
        </w:rPr>
        <w:tab/>
      </w:r>
      <w:r w:rsidR="000433B8" w:rsidRPr="000433B8">
        <w:rPr>
          <w:sz w:val="22"/>
        </w:rPr>
        <w:t>9.3.2.7</w:t>
      </w:r>
    </w:p>
    <w:p w14:paraId="5619E868" w14:textId="439D5693" w:rsidR="00E90E49" w:rsidRPr="00CE0424" w:rsidRDefault="003D3C45" w:rsidP="00DD22DE">
      <w:pPr>
        <w:pStyle w:val="3GPPHeader"/>
        <w:spacing w:after="60"/>
        <w:rPr>
          <w:sz w:val="22"/>
        </w:rPr>
      </w:pPr>
      <w:r>
        <w:rPr>
          <w:sz w:val="22"/>
        </w:rPr>
        <w:t>Source:</w:t>
      </w:r>
      <w:r w:rsidR="00E90E49" w:rsidRPr="00CE0424">
        <w:rPr>
          <w:sz w:val="22"/>
        </w:rPr>
        <w:tab/>
      </w:r>
      <w:r w:rsidR="00927995">
        <w:rPr>
          <w:sz w:val="22"/>
        </w:rPr>
        <w:t>vivo</w:t>
      </w:r>
    </w:p>
    <w:p w14:paraId="3AF5C9FA" w14:textId="191C9BC2" w:rsidR="00E90E49" w:rsidRPr="00CE0424" w:rsidRDefault="003D3C45" w:rsidP="00DD22DE">
      <w:pPr>
        <w:pStyle w:val="3GPPHeader"/>
        <w:spacing w:after="60"/>
        <w:rPr>
          <w:sz w:val="22"/>
        </w:rPr>
      </w:pPr>
      <w:r>
        <w:rPr>
          <w:sz w:val="22"/>
        </w:rPr>
        <w:t>Title:</w:t>
      </w:r>
      <w:r w:rsidR="00D07B81">
        <w:rPr>
          <w:sz w:val="22"/>
        </w:rPr>
        <w:tab/>
      </w:r>
      <w:r w:rsidR="00C85BB9" w:rsidRPr="00C85BB9">
        <w:rPr>
          <w:sz w:val="22"/>
        </w:rPr>
        <w:t xml:space="preserve">Discussions on </w:t>
      </w:r>
      <w:r w:rsidR="006311FB">
        <w:rPr>
          <w:sz w:val="22"/>
        </w:rPr>
        <w:t xml:space="preserve">coverage enhancement and </w:t>
      </w:r>
      <w:r w:rsidR="00C85BB9" w:rsidRPr="00C85BB9">
        <w:rPr>
          <w:sz w:val="22"/>
        </w:rPr>
        <w:t>UE location verification in NTN</w:t>
      </w:r>
    </w:p>
    <w:p w14:paraId="025260C1" w14:textId="0703F7D7" w:rsidR="00E90E49" w:rsidRPr="00CE0424" w:rsidRDefault="00E90E49" w:rsidP="00DD22DE">
      <w:pPr>
        <w:pStyle w:val="3GPPHeader"/>
        <w:spacing w:after="60"/>
        <w:rPr>
          <w:sz w:val="22"/>
        </w:rPr>
      </w:pPr>
      <w:r w:rsidRPr="00CE0424">
        <w:rPr>
          <w:sz w:val="22"/>
        </w:rPr>
        <w:t>Document for:</w:t>
      </w:r>
      <w:r w:rsidRPr="00CE0424">
        <w:rPr>
          <w:sz w:val="22"/>
        </w:rPr>
        <w:tab/>
      </w:r>
      <w:r w:rsidRPr="00393048">
        <w:rPr>
          <w:sz w:val="22"/>
        </w:rPr>
        <w:t>Discussion</w:t>
      </w:r>
      <w:r w:rsidR="00F925AE" w:rsidRPr="00A46FA0">
        <w:rPr>
          <w:sz w:val="22"/>
        </w:rPr>
        <w:t>, Decision</w:t>
      </w:r>
    </w:p>
    <w:p w14:paraId="6883CB62" w14:textId="77777777" w:rsidR="00E90E49" w:rsidRPr="00CE0424" w:rsidRDefault="00230D18" w:rsidP="00CE0424">
      <w:pPr>
        <w:pStyle w:val="Heading1"/>
      </w:pPr>
      <w:r>
        <w:t>1</w:t>
      </w:r>
      <w:r>
        <w:tab/>
      </w:r>
      <w:r w:rsidR="00E90E49" w:rsidRPr="00CE0424">
        <w:t>Introduction</w:t>
      </w:r>
    </w:p>
    <w:p w14:paraId="3EFD48E5" w14:textId="1BD38C5D" w:rsidR="00821820" w:rsidRDefault="000433B8" w:rsidP="00821820">
      <w:pPr>
        <w:pStyle w:val="BodyText"/>
      </w:pPr>
      <w:bookmarkStart w:id="1" w:name="_Hlk94878371"/>
      <w:r>
        <w:t>A w</w:t>
      </w:r>
      <w:r w:rsidR="008C36F9">
        <w:t xml:space="preserve">ork item for enhancements of NR NTN </w:t>
      </w:r>
      <w:r>
        <w:t xml:space="preserve">was </w:t>
      </w:r>
      <w:r w:rsidR="008C36F9">
        <w:t>approved at RAN#94-e</w:t>
      </w:r>
      <w:r w:rsidR="00EE324C">
        <w:t xml:space="preserve"> and the </w:t>
      </w:r>
      <w:r w:rsidR="003731E6">
        <w:t xml:space="preserve">latest </w:t>
      </w:r>
      <w:r w:rsidR="00EE324C">
        <w:t xml:space="preserve">WID </w:t>
      </w:r>
      <w:r w:rsidR="00940746">
        <w:rPr>
          <w:rFonts w:ascii="等线" w:eastAsia="等线" w:hAnsi="等线" w:hint="eastAsia"/>
        </w:rPr>
        <w:t>wa</w:t>
      </w:r>
      <w:r w:rsidR="00EE324C">
        <w:t>s updated in</w:t>
      </w:r>
      <w:r w:rsidR="00940746">
        <w:t xml:space="preserve"> </w:t>
      </w:r>
      <w:r w:rsidR="00EE324C">
        <w:t xml:space="preserve"> RAN</w:t>
      </w:r>
      <w:r w:rsidR="00940746">
        <w:t>#97-e</w:t>
      </w:r>
      <w:r w:rsidR="00EE324C">
        <w:t xml:space="preserve"> meeting</w:t>
      </w:r>
      <w:r w:rsidR="00E630C1">
        <w:t xml:space="preserve"> [1]</w:t>
      </w:r>
      <w:r w:rsidR="00EE324C">
        <w:t xml:space="preserve">. </w:t>
      </w:r>
      <w:r w:rsidR="00E523BD">
        <w:t>Coverage enhancement part has been concluded in RAN#97</w:t>
      </w:r>
      <w:r w:rsidR="001661E6">
        <w:t xml:space="preserve"> on</w:t>
      </w:r>
      <w:r w:rsidR="00E523BD">
        <w:t xml:space="preserve"> RAN1 </w:t>
      </w:r>
      <w:r w:rsidR="00940746">
        <w:t>objectives</w:t>
      </w:r>
      <w:r w:rsidR="00E523BD">
        <w:t xml:space="preserve">, while RAN2 </w:t>
      </w:r>
      <w:r w:rsidR="00940746">
        <w:t>objectives</w:t>
      </w:r>
      <w:r w:rsidR="00E523BD">
        <w:t xml:space="preserve"> are expected to be concluded in this meeting. </w:t>
      </w:r>
      <w:r w:rsidR="00EE324C">
        <w:t xml:space="preserve">Furthermore, a RAN study on network verified UE location </w:t>
      </w:r>
      <w:r w:rsidR="00940746">
        <w:t>wa</w:t>
      </w:r>
      <w:r w:rsidR="00EE324C">
        <w:t xml:space="preserve">s </w:t>
      </w:r>
      <w:r w:rsidR="00056D9A">
        <w:t>approved</w:t>
      </w:r>
      <w:r w:rsidR="00EE324C">
        <w:t xml:space="preserve"> in </w:t>
      </w:r>
      <w:r w:rsidR="00D44692">
        <w:fldChar w:fldCharType="begin"/>
      </w:r>
      <w:r w:rsidR="00D44692">
        <w:instrText xml:space="preserve"> REF _Ref120521140 \n \h </w:instrText>
      </w:r>
      <w:r w:rsidR="005119C7">
        <w:instrText xml:space="preserve"> \* MERGEFORMAT </w:instrText>
      </w:r>
      <w:r w:rsidR="00D44692">
        <w:fldChar w:fldCharType="separate"/>
      </w:r>
      <w:r w:rsidR="0061331A">
        <w:t>[2]</w:t>
      </w:r>
      <w:r w:rsidR="00D44692">
        <w:fldChar w:fldCharType="end"/>
      </w:r>
      <w:r w:rsidR="005119C7">
        <w:t xml:space="preserve"> </w:t>
      </w:r>
      <w:r w:rsidR="005119C7" w:rsidRPr="005119C7">
        <w:t xml:space="preserve">which is </w:t>
      </w:r>
      <w:r w:rsidR="00E523BD">
        <w:t xml:space="preserve">also </w:t>
      </w:r>
      <w:r w:rsidR="005119C7" w:rsidRPr="005119C7">
        <w:t>expected to be concluded in this meeting</w:t>
      </w:r>
      <w:r w:rsidR="008C36F9">
        <w:t>.</w:t>
      </w:r>
    </w:p>
    <w:p w14:paraId="17B86A79" w14:textId="65762779" w:rsidR="008C36F9" w:rsidRDefault="00ED3E31" w:rsidP="00536334">
      <w:pPr>
        <w:pStyle w:val="BodyText"/>
      </w:pPr>
      <w:r>
        <w:t>In this con</w:t>
      </w:r>
      <w:r w:rsidR="00BF60DF">
        <w:t>tribution</w:t>
      </w:r>
      <w:r w:rsidR="0037474B">
        <w:t>,</w:t>
      </w:r>
      <w:r w:rsidR="00BF60DF">
        <w:t xml:space="preserve"> we </w:t>
      </w:r>
      <w:r w:rsidR="00614F22">
        <w:t>provide our views on</w:t>
      </w:r>
      <w:r w:rsidR="006B3B16">
        <w:t xml:space="preserve"> both</w:t>
      </w:r>
      <w:r w:rsidR="00614F22">
        <w:t xml:space="preserve"> t</w:t>
      </w:r>
      <w:r w:rsidR="00A84045">
        <w:t xml:space="preserve">he </w:t>
      </w:r>
      <w:r w:rsidR="0013393A" w:rsidRPr="00EE324C">
        <w:t xml:space="preserve">need </w:t>
      </w:r>
      <w:r w:rsidR="00FA578D">
        <w:t xml:space="preserve">of RAN2 items for NR NTN coverage enhancement and the need </w:t>
      </w:r>
      <w:r w:rsidR="006B3B16">
        <w:t xml:space="preserve">of RAT dependent position methods for </w:t>
      </w:r>
      <w:r w:rsidR="00BC658A">
        <w:t xml:space="preserve">NR NTN </w:t>
      </w:r>
      <w:r w:rsidR="006E0743">
        <w:t>UE</w:t>
      </w:r>
      <w:r w:rsidR="0013393A" w:rsidRPr="00EE324C">
        <w:t xml:space="preserve"> </w:t>
      </w:r>
      <w:r w:rsidR="006E0743">
        <w:t xml:space="preserve">location verification </w:t>
      </w:r>
      <w:r w:rsidR="00614F22">
        <w:t xml:space="preserve">according to the </w:t>
      </w:r>
      <w:r w:rsidR="00EA5BC2">
        <w:t>agreements</w:t>
      </w:r>
      <w:r w:rsidR="00614F22">
        <w:t xml:space="preserve"> and conclusions </w:t>
      </w:r>
      <w:r w:rsidR="00940746">
        <w:t xml:space="preserve">reached </w:t>
      </w:r>
      <w:r w:rsidR="00BE0F80">
        <w:t>in</w:t>
      </w:r>
      <w:r w:rsidR="00940746">
        <w:t xml:space="preserve"> working</w:t>
      </w:r>
      <w:r w:rsidR="00BE0F80">
        <w:t xml:space="preserve"> group meetings</w:t>
      </w:r>
      <w:r w:rsidR="00A84045">
        <w:t>.</w:t>
      </w:r>
    </w:p>
    <w:p w14:paraId="60123794" w14:textId="77777777" w:rsidR="004000E8" w:rsidRPr="00CE0424" w:rsidRDefault="00230D18" w:rsidP="00CE0424">
      <w:pPr>
        <w:pStyle w:val="Heading1"/>
      </w:pPr>
      <w:bookmarkStart w:id="2" w:name="_Ref178064866"/>
      <w:bookmarkEnd w:id="1"/>
      <w:r>
        <w:t>2</w:t>
      </w:r>
      <w:r>
        <w:tab/>
      </w:r>
      <w:r w:rsidR="004000E8" w:rsidRPr="00CE0424">
        <w:t>Discussion</w:t>
      </w:r>
      <w:bookmarkEnd w:id="2"/>
    </w:p>
    <w:p w14:paraId="44D9498C" w14:textId="60E71914" w:rsidR="00B91831" w:rsidRDefault="00B91831" w:rsidP="002D2970">
      <w:pPr>
        <w:pStyle w:val="Heading2"/>
      </w:pPr>
      <w:r>
        <w:t>2.1 Coverage enhancement in NR NTN</w:t>
      </w:r>
    </w:p>
    <w:p w14:paraId="3A4FC0FC" w14:textId="57A0ED68" w:rsidR="00412986" w:rsidRDefault="00526BB4" w:rsidP="004B193D">
      <w:pPr>
        <w:jc w:val="both"/>
        <w:rPr>
          <w:rFonts w:eastAsia="等线"/>
          <w:lang w:val="en-GB" w:eastAsia="zh-CN"/>
        </w:rPr>
      </w:pPr>
      <w:r>
        <w:rPr>
          <w:rFonts w:eastAsia="等线"/>
          <w:lang w:val="en-GB" w:eastAsia="zh-CN"/>
        </w:rPr>
        <w:t>In the latest WID, as is highlighted in following table, RAN2</w:t>
      </w:r>
      <w:r w:rsidR="00412986">
        <w:rPr>
          <w:rFonts w:eastAsia="等线"/>
          <w:lang w:val="en-GB" w:eastAsia="zh-CN"/>
        </w:rPr>
        <w:t xml:space="preserve"> study for NTN specific coverage enhancement</w:t>
      </w:r>
      <w:r w:rsidR="00E07C44">
        <w:rPr>
          <w:rFonts w:eastAsia="等线"/>
          <w:lang w:val="en-GB" w:eastAsia="zh-CN"/>
        </w:rPr>
        <w:t xml:space="preserve"> </w:t>
      </w:r>
      <w:r w:rsidR="00EA7B04">
        <w:rPr>
          <w:rFonts w:eastAsia="等线"/>
          <w:lang w:val="en-GB" w:eastAsia="zh-CN"/>
        </w:rPr>
        <w:t>wa</w:t>
      </w:r>
      <w:r w:rsidR="00E07C44">
        <w:rPr>
          <w:rFonts w:eastAsia="等线"/>
          <w:lang w:val="en-GB" w:eastAsia="zh-CN"/>
        </w:rPr>
        <w:t xml:space="preserve">s performed </w:t>
      </w:r>
      <w:r w:rsidR="00EA7B04">
        <w:rPr>
          <w:rFonts w:eastAsia="等线"/>
          <w:lang w:val="en-GB" w:eastAsia="zh-CN"/>
        </w:rPr>
        <w:t>in Q4 2022</w:t>
      </w:r>
      <w:r w:rsidR="00412986">
        <w:rPr>
          <w:rFonts w:eastAsia="等线"/>
          <w:lang w:val="en-GB" w:eastAsia="zh-CN"/>
        </w:rPr>
        <w:t xml:space="preserve">, with respect to whether there is any need to </w:t>
      </w:r>
      <w:r w:rsidR="00D73DDC">
        <w:rPr>
          <w:rFonts w:eastAsia="等线"/>
          <w:lang w:val="en-GB" w:eastAsia="zh-CN"/>
        </w:rPr>
        <w:t>reduce the RAN protocol overhead for</w:t>
      </w:r>
      <w:r w:rsidR="00412986">
        <w:rPr>
          <w:rFonts w:eastAsia="等线"/>
          <w:lang w:val="en-GB" w:eastAsia="zh-CN"/>
        </w:rPr>
        <w:t xml:space="preserve"> VoNR:</w:t>
      </w:r>
    </w:p>
    <w:tbl>
      <w:tblPr>
        <w:tblStyle w:val="TableGrid"/>
        <w:tblW w:w="0" w:type="auto"/>
        <w:tblLook w:val="04A0" w:firstRow="1" w:lastRow="0" w:firstColumn="1" w:lastColumn="0" w:noHBand="0" w:noVBand="1"/>
      </w:tblPr>
      <w:tblGrid>
        <w:gridCol w:w="9629"/>
      </w:tblGrid>
      <w:tr w:rsidR="00412986" w:rsidRPr="00B31FE5" w14:paraId="1DE88901" w14:textId="77777777" w:rsidTr="004767D5">
        <w:tc>
          <w:tcPr>
            <w:tcW w:w="9629" w:type="dxa"/>
          </w:tcPr>
          <w:p w14:paraId="20AB57FE" w14:textId="77777777" w:rsidR="00412986" w:rsidRPr="00B31FE5" w:rsidRDefault="00412986" w:rsidP="004767D5">
            <w:pPr>
              <w:spacing w:after="0"/>
              <w:rPr>
                <w:rFonts w:cs="Arial"/>
                <w:bCs/>
                <w:sz w:val="20"/>
              </w:rPr>
            </w:pPr>
            <w:bookmarkStart w:id="3" w:name="_Hlk120695033"/>
            <w:r w:rsidRPr="00B31FE5">
              <w:rPr>
                <w:rFonts w:cs="Arial"/>
                <w:bCs/>
                <w:sz w:val="20"/>
              </w:rPr>
              <w:t>Have a 1-TU 6-month study phase focusing on the following (to derive clear &amp; limited scope):</w:t>
            </w:r>
          </w:p>
          <w:p w14:paraId="685B79F2" w14:textId="77777777" w:rsidR="00412986" w:rsidRPr="00B31FE5" w:rsidRDefault="00412986" w:rsidP="004767D5">
            <w:pPr>
              <w:spacing w:after="0"/>
              <w:rPr>
                <w:rFonts w:cs="Arial"/>
                <w:bCs/>
                <w:sz w:val="20"/>
              </w:rPr>
            </w:pPr>
          </w:p>
          <w:p w14:paraId="18622E7B" w14:textId="77777777" w:rsidR="00412986" w:rsidRPr="00B31FE5" w:rsidRDefault="00412986" w:rsidP="00412986">
            <w:pPr>
              <w:numPr>
                <w:ilvl w:val="0"/>
                <w:numId w:val="14"/>
              </w:numPr>
              <w:overflowPunct w:val="0"/>
              <w:autoSpaceDE w:val="0"/>
              <w:autoSpaceDN w:val="0"/>
              <w:adjustRightInd w:val="0"/>
              <w:spacing w:after="0" w:line="240" w:lineRule="auto"/>
              <w:textAlignment w:val="baseline"/>
              <w:rPr>
                <w:rFonts w:cs="Arial"/>
                <w:bCs/>
                <w:sz w:val="20"/>
              </w:rPr>
            </w:pPr>
            <w:r w:rsidRPr="00B31FE5">
              <w:rPr>
                <w:rFonts w:cs="Arial"/>
                <w:bCs/>
                <w:sz w:val="20"/>
              </w:rPr>
              <w:t xml:space="preserve">Evaluate the coverage performance and identify the candidate physical radio channels that have coverage issues specific to NTN with following target services </w:t>
            </w:r>
            <w:proofErr w:type="gramStart"/>
            <w:r w:rsidRPr="00B31FE5">
              <w:rPr>
                <w:rFonts w:cs="Arial"/>
                <w:bCs/>
                <w:sz w:val="20"/>
              </w:rPr>
              <w:t>taking into account</w:t>
            </w:r>
            <w:proofErr w:type="gramEnd"/>
            <w:r w:rsidRPr="00B31FE5">
              <w:rPr>
                <w:rFonts w:cs="Arial"/>
                <w:bCs/>
                <w:sz w:val="20"/>
              </w:rPr>
              <w:t xml:space="preserve"> the studies in TR38.830 where appropriate, as well as general coverage enhancement techniques specified in Rel-18 [RAN1,RAN2,RAN4]</w:t>
            </w:r>
          </w:p>
          <w:p w14:paraId="099DD7F0" w14:textId="77777777" w:rsidR="00412986" w:rsidRPr="00B31FE5" w:rsidRDefault="00412986" w:rsidP="00412986">
            <w:pPr>
              <w:numPr>
                <w:ilvl w:val="1"/>
                <w:numId w:val="14"/>
              </w:numPr>
              <w:overflowPunct w:val="0"/>
              <w:autoSpaceDE w:val="0"/>
              <w:autoSpaceDN w:val="0"/>
              <w:adjustRightInd w:val="0"/>
              <w:spacing w:after="0" w:line="240" w:lineRule="auto"/>
              <w:textAlignment w:val="baseline"/>
              <w:rPr>
                <w:rFonts w:cs="Arial"/>
                <w:bCs/>
                <w:sz w:val="20"/>
              </w:rPr>
            </w:pPr>
            <w:r w:rsidRPr="00B31FE5">
              <w:rPr>
                <w:rFonts w:cs="Arial"/>
                <w:bCs/>
                <w:sz w:val="20"/>
              </w:rPr>
              <w:t>VoIP and low-data rate services for commercial handset terminals</w:t>
            </w:r>
          </w:p>
          <w:p w14:paraId="0771CEF5" w14:textId="77777777" w:rsidR="00412986" w:rsidRPr="00B31FE5" w:rsidRDefault="00412986" w:rsidP="004767D5">
            <w:pPr>
              <w:spacing w:after="0"/>
              <w:rPr>
                <w:rFonts w:cs="Arial"/>
                <w:bCs/>
                <w:sz w:val="20"/>
                <w:highlight w:val="yellow"/>
              </w:rPr>
            </w:pPr>
            <w:bookmarkStart w:id="4" w:name="_Hlk90207880"/>
            <w:r w:rsidRPr="00B31FE5">
              <w:rPr>
                <w:rFonts w:cs="Arial"/>
                <w:bCs/>
                <w:sz w:val="20"/>
                <w:highlight w:val="yellow"/>
              </w:rPr>
              <w:t>The following items are shown as examples of areas to consider</w:t>
            </w:r>
            <w:r w:rsidRPr="00B31FE5">
              <w:rPr>
                <w:rFonts w:cs="Arial"/>
                <w:sz w:val="20"/>
                <w:highlight w:val="yellow"/>
              </w:rPr>
              <w:t xml:space="preserve"> </w:t>
            </w:r>
            <w:r w:rsidRPr="00B31FE5">
              <w:rPr>
                <w:rFonts w:cs="Arial"/>
                <w:bCs/>
                <w:sz w:val="20"/>
                <w:highlight w:val="yellow"/>
              </w:rPr>
              <w:t>in the RAN2 study.</w:t>
            </w:r>
            <w:bookmarkEnd w:id="4"/>
          </w:p>
          <w:p w14:paraId="341D4C65" w14:textId="77777777" w:rsidR="00412986" w:rsidRPr="00B31FE5" w:rsidRDefault="00412986" w:rsidP="004767D5">
            <w:pPr>
              <w:spacing w:after="0"/>
              <w:rPr>
                <w:rFonts w:cs="Arial"/>
                <w:bCs/>
                <w:sz w:val="20"/>
                <w:highlight w:val="yellow"/>
              </w:rPr>
            </w:pPr>
          </w:p>
          <w:p w14:paraId="63088BCA" w14:textId="77777777" w:rsidR="00412986" w:rsidRPr="00B31FE5" w:rsidRDefault="00412986" w:rsidP="00412986">
            <w:pPr>
              <w:numPr>
                <w:ilvl w:val="0"/>
                <w:numId w:val="14"/>
              </w:numPr>
              <w:overflowPunct w:val="0"/>
              <w:autoSpaceDE w:val="0"/>
              <w:autoSpaceDN w:val="0"/>
              <w:adjustRightInd w:val="0"/>
              <w:spacing w:after="0" w:line="240" w:lineRule="auto"/>
              <w:textAlignment w:val="baseline"/>
              <w:rPr>
                <w:rFonts w:cs="Arial"/>
                <w:bCs/>
                <w:sz w:val="20"/>
                <w:highlight w:val="yellow"/>
              </w:rPr>
            </w:pPr>
            <w:r w:rsidRPr="00B31FE5">
              <w:rPr>
                <w:rFonts w:cs="Arial"/>
                <w:bCs/>
                <w:sz w:val="20"/>
                <w:highlight w:val="yellow"/>
              </w:rPr>
              <w:t xml:space="preserve">Improved performance of low-rate codecs in link budget limited situation including reducing RAN protocol overhead for </w:t>
            </w:r>
            <w:proofErr w:type="spellStart"/>
            <w:r w:rsidRPr="00B31FE5">
              <w:rPr>
                <w:rFonts w:cs="Arial"/>
                <w:bCs/>
                <w:sz w:val="20"/>
                <w:highlight w:val="yellow"/>
              </w:rPr>
              <w:t>VoNR</w:t>
            </w:r>
            <w:proofErr w:type="spellEnd"/>
          </w:p>
          <w:p w14:paraId="59E7C110" w14:textId="77777777" w:rsidR="00412986" w:rsidRPr="00B31FE5" w:rsidRDefault="00412986" w:rsidP="00412986">
            <w:pPr>
              <w:numPr>
                <w:ilvl w:val="1"/>
                <w:numId w:val="14"/>
              </w:numPr>
              <w:overflowPunct w:val="0"/>
              <w:autoSpaceDE w:val="0"/>
              <w:autoSpaceDN w:val="0"/>
              <w:adjustRightInd w:val="0"/>
              <w:spacing w:after="0" w:line="240" w:lineRule="auto"/>
              <w:textAlignment w:val="baseline"/>
              <w:rPr>
                <w:rFonts w:cs="Arial"/>
                <w:bCs/>
                <w:sz w:val="20"/>
              </w:rPr>
            </w:pPr>
            <w:r w:rsidRPr="00B31FE5">
              <w:rPr>
                <w:rFonts w:cs="Arial"/>
                <w:bCs/>
                <w:sz w:val="20"/>
                <w:highlight w:val="yellow"/>
              </w:rPr>
              <w:t>NOTE: Intent is not to introduce a new codec.</w:t>
            </w:r>
          </w:p>
          <w:p w14:paraId="2AE6663E" w14:textId="77777777" w:rsidR="00412986" w:rsidRPr="00B31FE5" w:rsidRDefault="00412986" w:rsidP="004767D5">
            <w:pPr>
              <w:spacing w:after="0"/>
              <w:rPr>
                <w:rFonts w:cs="Arial"/>
                <w:bCs/>
                <w:sz w:val="20"/>
              </w:rPr>
            </w:pPr>
          </w:p>
          <w:p w14:paraId="63ED33C9" w14:textId="77777777" w:rsidR="00412986" w:rsidRPr="00B31FE5" w:rsidRDefault="00412986" w:rsidP="004767D5">
            <w:pPr>
              <w:spacing w:after="0"/>
              <w:rPr>
                <w:rFonts w:eastAsia="等线" w:cs="Arial"/>
                <w:sz w:val="20"/>
                <w:lang w:val="en-GB" w:eastAsia="zh-CN"/>
              </w:rPr>
            </w:pPr>
            <w:bookmarkStart w:id="5" w:name="_Hlk86407239"/>
            <w:r w:rsidRPr="00B31FE5">
              <w:rPr>
                <w:rFonts w:cs="Arial"/>
                <w:bCs/>
                <w:sz w:val="20"/>
              </w:rPr>
              <w:t xml:space="preserve">RAN to determine by RAN#97 (for RAN1 items) and </w:t>
            </w:r>
            <w:r w:rsidRPr="0009239D">
              <w:rPr>
                <w:rFonts w:cs="Arial"/>
                <w:bCs/>
                <w:sz w:val="20"/>
              </w:rPr>
              <w:t>RAN#98 (for RAN2 items)</w:t>
            </w:r>
            <w:r w:rsidRPr="00B31FE5">
              <w:rPr>
                <w:rFonts w:cs="Arial"/>
                <w:bCs/>
                <w:sz w:val="20"/>
              </w:rPr>
              <w:t xml:space="preserve"> whether the study phase has identified any need for NTN-specific coverage enhancements in Rel-18</w:t>
            </w:r>
            <w:bookmarkEnd w:id="5"/>
            <w:r w:rsidRPr="00B31FE5">
              <w:rPr>
                <w:rFonts w:cs="Arial"/>
                <w:bCs/>
                <w:sz w:val="20"/>
              </w:rPr>
              <w:t>. If needed, the set of NTN-specific work item objectives will be further updated.</w:t>
            </w:r>
            <w:bookmarkEnd w:id="3"/>
          </w:p>
        </w:tc>
      </w:tr>
    </w:tbl>
    <w:p w14:paraId="7CDC9CD0" w14:textId="31230182" w:rsidR="00412986" w:rsidRDefault="00412986" w:rsidP="00EF5069">
      <w:pPr>
        <w:spacing w:before="120" w:after="120"/>
        <w:jc w:val="both"/>
        <w:rPr>
          <w:rFonts w:eastAsia="等线"/>
          <w:lang w:val="en-GB" w:eastAsia="zh-CN"/>
        </w:rPr>
      </w:pPr>
      <w:r>
        <w:rPr>
          <w:rFonts w:eastAsia="等线" w:hint="eastAsia"/>
          <w:lang w:val="en-GB" w:eastAsia="zh-CN"/>
        </w:rPr>
        <w:t>W</w:t>
      </w:r>
      <w:r>
        <w:rPr>
          <w:rFonts w:eastAsia="等线"/>
          <w:lang w:val="en-GB" w:eastAsia="zh-CN"/>
        </w:rPr>
        <w:t>ith RAN#98 being the check point for RAN2 items which are mainly related to the study of RAN protocol overhead reduction for VoNR, RAN needs to conclude whether there is any RAN2-specific work that need</w:t>
      </w:r>
      <w:r w:rsidR="00715C50">
        <w:rPr>
          <w:rFonts w:eastAsia="等线"/>
          <w:lang w:val="en-GB" w:eastAsia="zh-CN"/>
        </w:rPr>
        <w:t>s</w:t>
      </w:r>
      <w:r>
        <w:rPr>
          <w:rFonts w:eastAsia="等线"/>
          <w:lang w:val="en-GB" w:eastAsia="zh-CN"/>
        </w:rPr>
        <w:t xml:space="preserve"> to proceed into the normative phase based on the latest RAN2 agreements. The following agreements were made in RAN2 #120 meeting on this topic [3]:</w:t>
      </w:r>
    </w:p>
    <w:tbl>
      <w:tblPr>
        <w:tblStyle w:val="TableGrid"/>
        <w:tblW w:w="0" w:type="auto"/>
        <w:tblLook w:val="04A0" w:firstRow="1" w:lastRow="0" w:firstColumn="1" w:lastColumn="0" w:noHBand="0" w:noVBand="1"/>
      </w:tblPr>
      <w:tblGrid>
        <w:gridCol w:w="9629"/>
      </w:tblGrid>
      <w:tr w:rsidR="00412986" w:rsidRPr="00D62094" w14:paraId="45D79541" w14:textId="77777777" w:rsidTr="004767D5">
        <w:tc>
          <w:tcPr>
            <w:tcW w:w="9629" w:type="dxa"/>
          </w:tcPr>
          <w:p w14:paraId="3678D345" w14:textId="77777777" w:rsidR="00412986" w:rsidRPr="00D62094" w:rsidRDefault="00412986" w:rsidP="004767D5">
            <w:pPr>
              <w:spacing w:after="0" w:line="240" w:lineRule="auto"/>
              <w:ind w:left="453" w:hanging="363"/>
              <w:rPr>
                <w:rFonts w:eastAsia="MS Mincho" w:cs="Times New Roman"/>
                <w:sz w:val="20"/>
                <w:szCs w:val="24"/>
                <w:lang w:val="en-GB" w:eastAsia="en-GB"/>
              </w:rPr>
            </w:pPr>
            <w:r w:rsidRPr="00D62094">
              <w:rPr>
                <w:rFonts w:eastAsia="MS Mincho" w:cs="Times New Roman"/>
                <w:sz w:val="20"/>
                <w:szCs w:val="24"/>
                <w:highlight w:val="green"/>
                <w:lang w:val="en-GB" w:eastAsia="en-GB"/>
              </w:rPr>
              <w:t>Agreements:</w:t>
            </w:r>
          </w:p>
          <w:p w14:paraId="544DD3B5" w14:textId="77777777" w:rsidR="00412986" w:rsidRPr="00D62094" w:rsidRDefault="00412986" w:rsidP="00412986">
            <w:pPr>
              <w:numPr>
                <w:ilvl w:val="0"/>
                <w:numId w:val="18"/>
              </w:numPr>
              <w:spacing w:before="40" w:after="0" w:line="240" w:lineRule="auto"/>
              <w:ind w:left="453"/>
              <w:rPr>
                <w:rFonts w:eastAsia="MS Mincho" w:cs="Times New Roman"/>
                <w:sz w:val="20"/>
                <w:szCs w:val="24"/>
                <w:lang w:val="en-GB" w:eastAsia="en-GB"/>
              </w:rPr>
            </w:pPr>
            <w:r w:rsidRPr="00D62094">
              <w:rPr>
                <w:rFonts w:eastAsia="MS Mincho" w:cs="Times New Roman"/>
                <w:sz w:val="20"/>
                <w:szCs w:val="24"/>
                <w:lang w:val="en-GB" w:eastAsia="en-GB"/>
              </w:rPr>
              <w:t>RAN2 doesn’t consider using shorter PDCP SN for VoNR in NTN.</w:t>
            </w:r>
          </w:p>
          <w:p w14:paraId="48BFB832" w14:textId="77777777" w:rsidR="00412986" w:rsidRPr="00D62094" w:rsidRDefault="00412986" w:rsidP="00412986">
            <w:pPr>
              <w:numPr>
                <w:ilvl w:val="0"/>
                <w:numId w:val="18"/>
              </w:numPr>
              <w:spacing w:before="40" w:after="0" w:line="240" w:lineRule="auto"/>
              <w:ind w:left="453"/>
              <w:rPr>
                <w:rFonts w:eastAsia="MS Mincho" w:cs="Times New Roman"/>
                <w:sz w:val="20"/>
                <w:szCs w:val="24"/>
                <w:lang w:val="en-GB" w:eastAsia="en-GB"/>
              </w:rPr>
            </w:pPr>
            <w:r w:rsidRPr="00D62094">
              <w:rPr>
                <w:rFonts w:eastAsia="MS Mincho" w:cs="Times New Roman"/>
                <w:sz w:val="20"/>
                <w:szCs w:val="24"/>
                <w:lang w:val="en-GB" w:eastAsia="en-GB"/>
              </w:rPr>
              <w:t>Using RLC TM mode for VoNR in NTN is not supported.</w:t>
            </w:r>
          </w:p>
          <w:p w14:paraId="7E0A3026" w14:textId="77777777" w:rsidR="00412986" w:rsidRPr="00D62094" w:rsidRDefault="00412986" w:rsidP="00412986">
            <w:pPr>
              <w:numPr>
                <w:ilvl w:val="0"/>
                <w:numId w:val="18"/>
              </w:numPr>
              <w:spacing w:before="40" w:after="0" w:line="240" w:lineRule="auto"/>
              <w:ind w:left="453"/>
              <w:rPr>
                <w:rFonts w:eastAsia="MS Mincho" w:cs="Times New Roman"/>
                <w:sz w:val="20"/>
                <w:szCs w:val="24"/>
                <w:lang w:val="en-GB" w:eastAsia="en-GB"/>
              </w:rPr>
            </w:pPr>
            <w:r w:rsidRPr="00D62094">
              <w:rPr>
                <w:rFonts w:eastAsia="MS Mincho" w:cs="Times New Roman"/>
                <w:sz w:val="20"/>
                <w:szCs w:val="24"/>
                <w:lang w:val="en-GB" w:eastAsia="en-GB"/>
              </w:rPr>
              <w:t>RAN2 doesn’t consider MAC enhancement to reduce MAC header size for VoNR in NTN.</w:t>
            </w:r>
          </w:p>
          <w:p w14:paraId="67E627C6" w14:textId="77777777" w:rsidR="00412986" w:rsidRPr="00D62094" w:rsidRDefault="00412986" w:rsidP="004767D5">
            <w:pPr>
              <w:tabs>
                <w:tab w:val="left" w:pos="1622"/>
              </w:tabs>
              <w:spacing w:after="0" w:line="240" w:lineRule="auto"/>
              <w:ind w:left="1622" w:hanging="363"/>
              <w:rPr>
                <w:rFonts w:eastAsia="MS Mincho" w:cs="Times New Roman"/>
                <w:sz w:val="20"/>
                <w:szCs w:val="24"/>
                <w:lang w:val="en-GB" w:eastAsia="en-GB"/>
              </w:rPr>
            </w:pPr>
          </w:p>
          <w:p w14:paraId="0390CE72" w14:textId="77777777" w:rsidR="00412986" w:rsidRPr="00D62094" w:rsidRDefault="00412986" w:rsidP="004767D5">
            <w:pPr>
              <w:spacing w:after="0" w:line="240" w:lineRule="auto"/>
              <w:ind w:left="453" w:hanging="363"/>
              <w:rPr>
                <w:rFonts w:eastAsia="MS Mincho" w:cs="Times New Roman"/>
                <w:sz w:val="20"/>
                <w:szCs w:val="24"/>
                <w:lang w:val="en-GB" w:eastAsia="en-GB"/>
              </w:rPr>
            </w:pPr>
            <w:r w:rsidRPr="00D62094">
              <w:rPr>
                <w:rFonts w:eastAsia="MS Mincho" w:cs="Times New Roman"/>
                <w:sz w:val="20"/>
                <w:szCs w:val="24"/>
                <w:highlight w:val="green"/>
                <w:lang w:val="en-GB" w:eastAsia="en-GB"/>
              </w:rPr>
              <w:t>Agreements:</w:t>
            </w:r>
          </w:p>
          <w:p w14:paraId="654C9406" w14:textId="77777777" w:rsidR="00412986" w:rsidRPr="00D62094" w:rsidRDefault="00412986" w:rsidP="00412986">
            <w:pPr>
              <w:numPr>
                <w:ilvl w:val="0"/>
                <w:numId w:val="19"/>
              </w:numPr>
              <w:spacing w:before="40" w:after="0" w:line="240" w:lineRule="auto"/>
              <w:ind w:left="453"/>
              <w:rPr>
                <w:rFonts w:eastAsia="MS Mincho" w:cs="Times New Roman"/>
                <w:sz w:val="20"/>
                <w:szCs w:val="24"/>
                <w:lang w:val="en-GB" w:eastAsia="en-GB"/>
              </w:rPr>
            </w:pPr>
            <w:r w:rsidRPr="00D62094">
              <w:rPr>
                <w:rFonts w:eastAsia="MS Mincho" w:cs="Times New Roman"/>
                <w:sz w:val="20"/>
                <w:szCs w:val="24"/>
                <w:lang w:val="en-GB" w:eastAsia="en-GB"/>
              </w:rPr>
              <w:t>RAN2 will not specify signalling whereby the RAN knows the UE’s frame aggregation information in a voice packet</w:t>
            </w:r>
          </w:p>
        </w:tc>
      </w:tr>
    </w:tbl>
    <w:p w14:paraId="7A85A7BD" w14:textId="45FCC1E6" w:rsidR="00412986" w:rsidRDefault="00412986" w:rsidP="00E065EB">
      <w:pPr>
        <w:spacing w:before="120" w:after="120"/>
        <w:jc w:val="both"/>
        <w:rPr>
          <w:rFonts w:eastAsia="等线"/>
          <w:lang w:val="en-GB" w:eastAsia="zh-CN"/>
        </w:rPr>
      </w:pPr>
      <w:r>
        <w:rPr>
          <w:rFonts w:eastAsia="等线"/>
          <w:lang w:val="en-GB" w:eastAsia="zh-CN"/>
        </w:rPr>
        <w:lastRenderedPageBreak/>
        <w:t xml:space="preserve">Taking the above RAN2 agreements as the study phase outcome from RAN2, it is clearly observed that RAN2 </w:t>
      </w:r>
      <w:r w:rsidR="003D45B3">
        <w:rPr>
          <w:rFonts w:eastAsia="等线"/>
          <w:lang w:val="en-GB" w:eastAsia="zh-CN"/>
        </w:rPr>
        <w:t xml:space="preserve">does </w:t>
      </w:r>
      <w:r>
        <w:rPr>
          <w:rFonts w:eastAsia="等线"/>
          <w:lang w:val="en-GB" w:eastAsia="zh-CN"/>
        </w:rPr>
        <w:t xml:space="preserve">not identify the need to support any form of RAN protocol overhead reduction in the normative work for VoNR. </w:t>
      </w:r>
    </w:p>
    <w:p w14:paraId="748108A6" w14:textId="0CA77870" w:rsidR="00412986" w:rsidRPr="00DD6532" w:rsidRDefault="00412986" w:rsidP="00DD6532">
      <w:pPr>
        <w:pStyle w:val="Observation"/>
        <w:ind w:left="1701" w:hanging="1701"/>
        <w:rPr>
          <w:lang w:val="en-GB"/>
        </w:rPr>
      </w:pPr>
      <w:bookmarkStart w:id="6" w:name="_Toc121142763"/>
      <w:r w:rsidRPr="00DD6532">
        <w:rPr>
          <w:lang w:val="en-GB"/>
        </w:rPr>
        <w:t xml:space="preserve">According to RAN2 agreements, RAN2 </w:t>
      </w:r>
      <w:r w:rsidR="00336B87">
        <w:rPr>
          <w:lang w:val="en-GB"/>
        </w:rPr>
        <w:t>does</w:t>
      </w:r>
      <w:r w:rsidR="00336B87" w:rsidRPr="00DD6532">
        <w:rPr>
          <w:lang w:val="en-GB"/>
        </w:rPr>
        <w:t xml:space="preserve"> </w:t>
      </w:r>
      <w:r w:rsidRPr="00DD6532">
        <w:rPr>
          <w:lang w:val="en-GB"/>
        </w:rPr>
        <w:t>not identify any form of RAN protocol overhead reduction mechanism that need</w:t>
      </w:r>
      <w:r w:rsidR="00E64D2C">
        <w:rPr>
          <w:lang w:val="en-GB"/>
        </w:rPr>
        <w:t>s</w:t>
      </w:r>
      <w:r w:rsidRPr="00DD6532">
        <w:rPr>
          <w:lang w:val="en-GB"/>
        </w:rPr>
        <w:t xml:space="preserve"> to be supported in normative work for </w:t>
      </w:r>
      <w:r w:rsidR="00A70FDE">
        <w:rPr>
          <w:lang w:val="en-GB"/>
        </w:rPr>
        <w:t xml:space="preserve">coverage enhancement of </w:t>
      </w:r>
      <w:r w:rsidRPr="00DD6532">
        <w:rPr>
          <w:lang w:val="en-GB"/>
        </w:rPr>
        <w:t>VoNR in NR NTN.</w:t>
      </w:r>
      <w:bookmarkEnd w:id="6"/>
    </w:p>
    <w:p w14:paraId="1535C669" w14:textId="7E3C8741" w:rsidR="00412986" w:rsidRPr="007B3D5C" w:rsidRDefault="00FF66D0" w:rsidP="00412986">
      <w:pPr>
        <w:rPr>
          <w:rFonts w:eastAsia="等线"/>
          <w:lang w:val="en-GB" w:eastAsia="zh-CN"/>
        </w:rPr>
      </w:pPr>
      <w:r>
        <w:rPr>
          <w:rFonts w:eastAsia="等线"/>
          <w:lang w:val="en-GB" w:eastAsia="zh-CN"/>
        </w:rPr>
        <w:t>According to the observation</w:t>
      </w:r>
      <w:r w:rsidR="00412986" w:rsidRPr="007B3D5C">
        <w:rPr>
          <w:rFonts w:eastAsia="等线"/>
          <w:lang w:val="en-GB" w:eastAsia="zh-CN"/>
        </w:rPr>
        <w:t>, we ask RAN plenary to confirm that no need</w:t>
      </w:r>
      <w:r w:rsidR="00FD4401">
        <w:rPr>
          <w:rFonts w:eastAsia="等线"/>
          <w:lang w:val="en-GB" w:eastAsia="zh-CN"/>
        </w:rPr>
        <w:t xml:space="preserve"> of</w:t>
      </w:r>
      <w:r w:rsidR="00412986" w:rsidRPr="007B3D5C">
        <w:rPr>
          <w:rFonts w:eastAsia="等线"/>
          <w:lang w:val="en-GB" w:eastAsia="zh-CN"/>
        </w:rPr>
        <w:t xml:space="preserve"> </w:t>
      </w:r>
      <w:r>
        <w:rPr>
          <w:rFonts w:eastAsia="等线"/>
          <w:lang w:val="en-GB" w:eastAsia="zh-CN"/>
        </w:rPr>
        <w:t xml:space="preserve">RAN2 </w:t>
      </w:r>
      <w:r w:rsidR="00FD4401">
        <w:rPr>
          <w:rFonts w:eastAsia="等线"/>
          <w:lang w:val="en-GB" w:eastAsia="zh-CN"/>
        </w:rPr>
        <w:t xml:space="preserve">work </w:t>
      </w:r>
      <w:r w:rsidR="00997C8A">
        <w:rPr>
          <w:rFonts w:eastAsia="等线"/>
          <w:lang w:val="en-GB" w:eastAsia="zh-CN"/>
        </w:rPr>
        <w:t xml:space="preserve">for </w:t>
      </w:r>
      <w:r w:rsidR="00412986" w:rsidRPr="007B3D5C">
        <w:rPr>
          <w:rFonts w:eastAsia="等线"/>
          <w:lang w:val="en-GB" w:eastAsia="zh-CN"/>
        </w:rPr>
        <w:t xml:space="preserve">coverage enhancement </w:t>
      </w:r>
      <w:r w:rsidR="0072054D">
        <w:rPr>
          <w:rFonts w:eastAsia="等线"/>
          <w:lang w:val="en-GB" w:eastAsia="zh-CN"/>
        </w:rPr>
        <w:t xml:space="preserve">specific to VoNR in </w:t>
      </w:r>
      <w:r w:rsidR="00997C8A">
        <w:rPr>
          <w:rFonts w:eastAsia="等线"/>
          <w:lang w:val="en-GB" w:eastAsia="zh-CN"/>
        </w:rPr>
        <w:t>N</w:t>
      </w:r>
      <w:r w:rsidR="00695C77">
        <w:rPr>
          <w:rFonts w:eastAsia="等线"/>
          <w:lang w:val="en-GB" w:eastAsia="zh-CN"/>
        </w:rPr>
        <w:t>T</w:t>
      </w:r>
      <w:r w:rsidR="00997C8A">
        <w:rPr>
          <w:rFonts w:eastAsia="等线"/>
          <w:lang w:val="en-GB" w:eastAsia="zh-CN"/>
        </w:rPr>
        <w:t>N</w:t>
      </w:r>
      <w:r w:rsidR="00412986" w:rsidRPr="007B3D5C">
        <w:rPr>
          <w:rFonts w:eastAsia="等线"/>
          <w:lang w:val="en-GB" w:eastAsia="zh-CN"/>
        </w:rPr>
        <w:t xml:space="preserve"> in the normative phase and the related descriptions for the study phase in the WID can be removed. </w:t>
      </w:r>
    </w:p>
    <w:p w14:paraId="6826F9F3" w14:textId="6C22F6F7" w:rsidR="00412986" w:rsidRDefault="00412986" w:rsidP="00DD6532">
      <w:pPr>
        <w:pStyle w:val="Proposal"/>
        <w:tabs>
          <w:tab w:val="clear" w:pos="1304"/>
        </w:tabs>
        <w:ind w:left="1701" w:hanging="1701"/>
        <w:rPr>
          <w:lang w:val="en-GB"/>
        </w:rPr>
      </w:pPr>
      <w:bookmarkStart w:id="7" w:name="_Toc121142766"/>
      <w:r w:rsidRPr="00DD6532">
        <w:rPr>
          <w:lang w:val="en-GB"/>
        </w:rPr>
        <w:t xml:space="preserve">RAN </w:t>
      </w:r>
      <w:r w:rsidR="00813189">
        <w:rPr>
          <w:lang w:val="en-GB"/>
        </w:rPr>
        <w:t xml:space="preserve">to </w:t>
      </w:r>
      <w:r w:rsidRPr="00DD6532">
        <w:rPr>
          <w:lang w:val="en-GB"/>
        </w:rPr>
        <w:t xml:space="preserve">confirm that </w:t>
      </w:r>
      <w:r w:rsidR="00524AD3">
        <w:rPr>
          <w:lang w:val="en-GB"/>
        </w:rPr>
        <w:t xml:space="preserve">there’s </w:t>
      </w:r>
      <w:r w:rsidRPr="00DD6532">
        <w:rPr>
          <w:lang w:val="en-GB"/>
        </w:rPr>
        <w:t xml:space="preserve">no need of </w:t>
      </w:r>
      <w:r w:rsidR="00946555">
        <w:rPr>
          <w:lang w:val="en-GB"/>
        </w:rPr>
        <w:t xml:space="preserve">RAN2 </w:t>
      </w:r>
      <w:r w:rsidR="00FD4401">
        <w:rPr>
          <w:lang w:val="en-GB"/>
        </w:rPr>
        <w:t>work</w:t>
      </w:r>
      <w:r w:rsidR="00946555">
        <w:rPr>
          <w:lang w:val="en-GB"/>
        </w:rPr>
        <w:t xml:space="preserve"> for </w:t>
      </w:r>
      <w:r w:rsidRPr="00DD6532">
        <w:rPr>
          <w:lang w:val="en-GB"/>
        </w:rPr>
        <w:t xml:space="preserve">coverage enhancement </w:t>
      </w:r>
      <w:r w:rsidR="0072054D">
        <w:rPr>
          <w:lang w:val="en-GB"/>
        </w:rPr>
        <w:t>specific to</w:t>
      </w:r>
      <w:r w:rsidR="0072054D" w:rsidRPr="00DD6532">
        <w:rPr>
          <w:lang w:val="en-GB"/>
        </w:rPr>
        <w:t xml:space="preserve"> </w:t>
      </w:r>
      <w:r w:rsidRPr="00DD6532">
        <w:rPr>
          <w:lang w:val="en-GB"/>
        </w:rPr>
        <w:t>VoNR in Rel-18 NR NTN normative phase and the descriptions for the related study phase can be removed from the WID.</w:t>
      </w:r>
      <w:bookmarkEnd w:id="7"/>
    </w:p>
    <w:p w14:paraId="10FE59A5" w14:textId="5DBE53AB" w:rsidR="00EF5069" w:rsidRPr="00EF5069" w:rsidRDefault="009404B4" w:rsidP="00EF5069">
      <w:pPr>
        <w:spacing w:before="120" w:after="120"/>
        <w:jc w:val="both"/>
        <w:rPr>
          <w:rFonts w:eastAsia="等线"/>
          <w:lang w:val="en-GB" w:eastAsia="zh-CN"/>
        </w:rPr>
      </w:pPr>
      <w:r w:rsidRPr="00EF5069">
        <w:rPr>
          <w:rFonts w:eastAsia="等线"/>
          <w:lang w:val="en-GB" w:eastAsia="zh-CN"/>
        </w:rPr>
        <w:t xml:space="preserve">In RAN#111 meeting, </w:t>
      </w:r>
      <w:r w:rsidR="00C93066" w:rsidRPr="00EF5069">
        <w:rPr>
          <w:rFonts w:eastAsia="等线"/>
          <w:lang w:val="en-GB" w:eastAsia="zh-CN"/>
        </w:rPr>
        <w:t xml:space="preserve">it has been concluded that </w:t>
      </w:r>
      <w:r w:rsidRPr="00EF5069">
        <w:rPr>
          <w:rFonts w:eastAsia="等线"/>
          <w:lang w:val="en-GB" w:eastAsia="zh-CN"/>
        </w:rPr>
        <w:t>DMRS bundling</w:t>
      </w:r>
      <w:r w:rsidR="007A03EB" w:rsidRPr="00EF5069">
        <w:rPr>
          <w:rFonts w:eastAsia="等线"/>
          <w:lang w:val="en-GB" w:eastAsia="zh-CN"/>
        </w:rPr>
        <w:t xml:space="preserve"> </w:t>
      </w:r>
      <w:r w:rsidR="00C93066" w:rsidRPr="00EF5069">
        <w:rPr>
          <w:rFonts w:eastAsia="等线"/>
          <w:lang w:val="en-GB" w:eastAsia="zh-CN"/>
        </w:rPr>
        <w:t>can be applicable in NTN for VoIP</w:t>
      </w:r>
      <w:r w:rsidR="000C5F41">
        <w:rPr>
          <w:rFonts w:eastAsia="等线"/>
          <w:lang w:val="en-GB" w:eastAsia="zh-CN"/>
        </w:rPr>
        <w:t xml:space="preserve"> coverage enhancement</w:t>
      </w:r>
      <w:r w:rsidR="00C93066" w:rsidRPr="00EF5069">
        <w:rPr>
          <w:rFonts w:eastAsia="等线"/>
          <w:lang w:val="en-GB" w:eastAsia="zh-CN"/>
        </w:rPr>
        <w:t>.</w:t>
      </w:r>
      <w:r w:rsidR="00EF5069" w:rsidRPr="00EF5069">
        <w:rPr>
          <w:rFonts w:eastAsia="等线"/>
          <w:lang w:val="en-GB" w:eastAsia="zh-CN"/>
        </w:rPr>
        <w:t xml:space="preserve"> </w:t>
      </w:r>
      <w:r w:rsidR="00B77E9F" w:rsidRPr="00EF5069">
        <w:rPr>
          <w:rFonts w:eastAsia="等线"/>
          <w:lang w:val="en-GB" w:eastAsia="zh-CN"/>
        </w:rPr>
        <w:t>Therefore,</w:t>
      </w:r>
      <w:r w:rsidR="00EF5069" w:rsidRPr="00EF5069">
        <w:rPr>
          <w:rFonts w:eastAsia="等线"/>
          <w:lang w:val="en-GB" w:eastAsia="zh-CN"/>
        </w:rPr>
        <w:t xml:space="preserve"> we propose to</w:t>
      </w:r>
      <w:r w:rsidR="00B77E9F">
        <w:rPr>
          <w:rFonts w:eastAsia="等线"/>
          <w:lang w:val="en-GB" w:eastAsia="zh-CN"/>
        </w:rPr>
        <w:t xml:space="preserve"> </w:t>
      </w:r>
      <w:r w:rsidR="00A64EC4">
        <w:rPr>
          <w:rFonts w:eastAsia="等线"/>
          <w:lang w:val="en-GB" w:eastAsia="zh-CN"/>
        </w:rPr>
        <w:t>include</w:t>
      </w:r>
      <w:r w:rsidR="00B77E9F">
        <w:rPr>
          <w:rFonts w:eastAsia="等线"/>
          <w:lang w:val="en-GB" w:eastAsia="zh-CN"/>
        </w:rPr>
        <w:t xml:space="preserve"> NTN specific enhancements of DMRS bundling in </w:t>
      </w:r>
      <w:r w:rsidR="00A64EC4">
        <w:rPr>
          <w:rFonts w:eastAsia="等线"/>
          <w:lang w:val="en-GB" w:eastAsia="zh-CN"/>
        </w:rPr>
        <w:t>the revised WID</w:t>
      </w:r>
      <w:r w:rsidR="00B77E9F">
        <w:rPr>
          <w:rFonts w:eastAsia="等线"/>
          <w:lang w:val="en-GB" w:eastAsia="zh-CN"/>
        </w:rPr>
        <w:t>.</w:t>
      </w:r>
    </w:p>
    <w:tbl>
      <w:tblPr>
        <w:tblStyle w:val="TableGrid"/>
        <w:tblW w:w="0" w:type="auto"/>
        <w:tblInd w:w="-5" w:type="dxa"/>
        <w:tblLook w:val="04A0" w:firstRow="1" w:lastRow="0" w:firstColumn="1" w:lastColumn="0" w:noHBand="0" w:noVBand="1"/>
      </w:tblPr>
      <w:tblGrid>
        <w:gridCol w:w="9634"/>
      </w:tblGrid>
      <w:tr w:rsidR="00E1765B" w:rsidRPr="00C160AC" w14:paraId="5735A91D" w14:textId="77777777" w:rsidTr="009E6F4C">
        <w:tc>
          <w:tcPr>
            <w:tcW w:w="9634" w:type="dxa"/>
          </w:tcPr>
          <w:p w14:paraId="427F8348" w14:textId="77777777" w:rsidR="00F27E51" w:rsidRPr="00DF2F10" w:rsidRDefault="00E951EB" w:rsidP="00C160AC">
            <w:pPr>
              <w:spacing w:after="0" w:line="240" w:lineRule="auto"/>
              <w:jc w:val="both"/>
              <w:rPr>
                <w:rFonts w:eastAsia="等线" w:cs="Arial"/>
                <w:b/>
                <w:sz w:val="20"/>
                <w:lang w:val="en-GB" w:eastAsia="zh-CN"/>
              </w:rPr>
            </w:pPr>
            <w:r w:rsidRPr="00DF2F10">
              <w:rPr>
                <w:rFonts w:eastAsia="等线" w:cs="Arial"/>
                <w:b/>
                <w:sz w:val="20"/>
                <w:lang w:val="en-GB" w:eastAsia="zh-CN"/>
              </w:rPr>
              <w:t>Conclusion</w:t>
            </w:r>
          </w:p>
          <w:p w14:paraId="30DC262B" w14:textId="77777777" w:rsidR="00F27E51" w:rsidRPr="00C160AC" w:rsidRDefault="00E951EB" w:rsidP="00C160AC">
            <w:pPr>
              <w:pStyle w:val="ListParagraph"/>
              <w:numPr>
                <w:ilvl w:val="0"/>
                <w:numId w:val="14"/>
              </w:numPr>
              <w:spacing w:line="240" w:lineRule="auto"/>
              <w:jc w:val="both"/>
              <w:rPr>
                <w:rFonts w:ascii="Arial" w:eastAsia="等线" w:hAnsi="Arial" w:cs="Arial"/>
                <w:sz w:val="20"/>
                <w:lang w:val="en-GB" w:eastAsia="zh-CN"/>
              </w:rPr>
            </w:pPr>
            <w:r w:rsidRPr="00C160AC">
              <w:rPr>
                <w:rFonts w:ascii="Arial" w:eastAsia="等线" w:hAnsi="Arial" w:cs="Arial"/>
                <w:sz w:val="20"/>
                <w:lang w:val="en-GB" w:eastAsia="zh-CN"/>
              </w:rPr>
              <w:t>For the study of NTN-specific PUSCH DMRS bundling, RAN1’s understanding is that Phase variation due to constant frequency error within ± 0.1 PPM specified in section 6.4.1 of 38.101-1 does not have impact on the phase continuity requirement for two adjacent slots specified as Table 6.4.2.5-1 in 38.101-1, according to annex F.9 and F.4 of 38.101-1.</w:t>
            </w:r>
          </w:p>
          <w:p w14:paraId="08B0FE44" w14:textId="77777777" w:rsidR="00F27E51" w:rsidRPr="00DF2F10" w:rsidRDefault="00E951EB" w:rsidP="00C160AC">
            <w:pPr>
              <w:spacing w:after="0" w:line="240" w:lineRule="auto"/>
              <w:jc w:val="both"/>
              <w:rPr>
                <w:rFonts w:eastAsia="等线" w:cs="Arial"/>
                <w:b/>
                <w:sz w:val="20"/>
                <w:lang w:val="en-GB" w:eastAsia="zh-CN"/>
              </w:rPr>
            </w:pPr>
            <w:r w:rsidRPr="00DF2F10">
              <w:rPr>
                <w:rFonts w:eastAsia="等线" w:cs="Arial"/>
                <w:b/>
                <w:sz w:val="20"/>
                <w:lang w:val="en-GB" w:eastAsia="zh-CN"/>
              </w:rPr>
              <w:t>Conclusion</w:t>
            </w:r>
          </w:p>
          <w:p w14:paraId="0917247D" w14:textId="77777777" w:rsidR="00F27E51" w:rsidRPr="00C160AC" w:rsidRDefault="00E951EB" w:rsidP="00C160AC">
            <w:pPr>
              <w:pStyle w:val="ListParagraph"/>
              <w:numPr>
                <w:ilvl w:val="0"/>
                <w:numId w:val="14"/>
              </w:numPr>
              <w:spacing w:line="240" w:lineRule="auto"/>
              <w:jc w:val="both"/>
              <w:rPr>
                <w:rFonts w:ascii="Arial" w:eastAsia="等线" w:hAnsi="Arial" w:cs="Arial"/>
                <w:sz w:val="20"/>
                <w:lang w:val="en-GB" w:eastAsia="zh-CN"/>
              </w:rPr>
            </w:pPr>
            <w:r w:rsidRPr="00C160AC">
              <w:rPr>
                <w:rFonts w:ascii="Arial" w:eastAsia="等线" w:hAnsi="Arial" w:cs="Arial"/>
                <w:sz w:val="20"/>
                <w:lang w:val="en-GB" w:eastAsia="zh-CN"/>
              </w:rPr>
              <w:t>RAN1 concluded that PUSCH DMRS bundling with sufficient TDW size should be applicable in NTN to meet the performance requirement for VoIP</w:t>
            </w:r>
          </w:p>
          <w:p w14:paraId="57DF8236" w14:textId="77777777" w:rsidR="00F27E51" w:rsidRPr="00C160AC" w:rsidRDefault="00E951EB" w:rsidP="00C160AC">
            <w:pPr>
              <w:pStyle w:val="ListParagraph"/>
              <w:numPr>
                <w:ilvl w:val="0"/>
                <w:numId w:val="14"/>
              </w:numPr>
              <w:spacing w:line="240" w:lineRule="auto"/>
              <w:jc w:val="both"/>
              <w:rPr>
                <w:rFonts w:ascii="Arial" w:eastAsia="等线" w:hAnsi="Arial" w:cs="Arial"/>
                <w:sz w:val="20"/>
                <w:lang w:val="en-GB" w:eastAsia="zh-CN"/>
              </w:rPr>
            </w:pPr>
            <w:r w:rsidRPr="00C160AC">
              <w:rPr>
                <w:rFonts w:ascii="Arial" w:eastAsia="等线" w:hAnsi="Arial" w:cs="Arial"/>
                <w:sz w:val="20"/>
                <w:lang w:val="en-GB" w:eastAsia="zh-CN"/>
              </w:rPr>
              <w:t>FFS: How to determine TDW size, including UE capability.</w:t>
            </w:r>
          </w:p>
          <w:p w14:paraId="630523A7" w14:textId="3573F228" w:rsidR="00E1765B" w:rsidRPr="00C160AC" w:rsidRDefault="00E951EB" w:rsidP="00C160AC">
            <w:pPr>
              <w:pStyle w:val="ListParagraph"/>
              <w:numPr>
                <w:ilvl w:val="0"/>
                <w:numId w:val="14"/>
              </w:numPr>
              <w:spacing w:line="240" w:lineRule="auto"/>
              <w:jc w:val="both"/>
              <w:rPr>
                <w:rFonts w:ascii="Arial" w:hAnsi="Arial" w:cs="Arial"/>
                <w:sz w:val="20"/>
                <w:lang w:val="en-US"/>
              </w:rPr>
            </w:pPr>
            <w:r w:rsidRPr="00C160AC">
              <w:rPr>
                <w:rFonts w:ascii="Arial" w:eastAsia="等线" w:hAnsi="Arial" w:cs="Arial"/>
                <w:sz w:val="20"/>
                <w:lang w:val="en-GB" w:eastAsia="zh-CN"/>
              </w:rPr>
              <w:t>Note: The above does not mean the performance requirements will be satisfied with DMRS bundling</w:t>
            </w:r>
          </w:p>
        </w:tc>
      </w:tr>
    </w:tbl>
    <w:p w14:paraId="5F3CF9D4" w14:textId="7CF09976" w:rsidR="009404B4" w:rsidRPr="00247E37" w:rsidRDefault="00904C30" w:rsidP="00FA1CB8">
      <w:pPr>
        <w:pStyle w:val="Proposal"/>
        <w:tabs>
          <w:tab w:val="clear" w:pos="1304"/>
        </w:tabs>
        <w:spacing w:before="120"/>
        <w:ind w:left="1699" w:hanging="1699"/>
        <w:rPr>
          <w:lang w:val="en-GB"/>
        </w:rPr>
      </w:pPr>
      <w:bookmarkStart w:id="8" w:name="_Toc121142767"/>
      <w:r w:rsidRPr="00247E37">
        <w:rPr>
          <w:lang w:val="en-GB"/>
        </w:rPr>
        <w:t>Support DMRS bundling for VoIP coverage enhancement in NTN and specify necessary NTN specific enhancements identified</w:t>
      </w:r>
      <w:r w:rsidR="009404B4" w:rsidRPr="00247E37">
        <w:rPr>
          <w:lang w:val="en-GB"/>
        </w:rPr>
        <w:t>.</w:t>
      </w:r>
      <w:bookmarkEnd w:id="8"/>
    </w:p>
    <w:p w14:paraId="157D1B97" w14:textId="0AD38CAF" w:rsidR="007E3119" w:rsidRPr="002301BF" w:rsidRDefault="007E3119" w:rsidP="002301BF">
      <w:pPr>
        <w:spacing w:before="120" w:after="120"/>
        <w:jc w:val="both"/>
        <w:rPr>
          <w:rFonts w:eastAsia="等线"/>
          <w:lang w:val="en-GB" w:eastAsia="zh-CN"/>
        </w:rPr>
      </w:pPr>
      <w:r w:rsidRPr="002301BF">
        <w:rPr>
          <w:rFonts w:eastAsia="等线"/>
          <w:lang w:val="en-GB" w:eastAsia="zh-CN"/>
        </w:rPr>
        <w:t>According to above</w:t>
      </w:r>
      <w:r w:rsidR="00904C30" w:rsidRPr="002301BF">
        <w:rPr>
          <w:rFonts w:eastAsia="等线"/>
          <w:lang w:val="en-GB" w:eastAsia="zh-CN"/>
        </w:rPr>
        <w:t xml:space="preserve"> discussions</w:t>
      </w:r>
      <w:r w:rsidRPr="002301BF">
        <w:rPr>
          <w:rFonts w:eastAsia="等线"/>
          <w:lang w:val="en-GB" w:eastAsia="zh-CN"/>
        </w:rPr>
        <w:t xml:space="preserve">, we propose to revise </w:t>
      </w:r>
      <w:r w:rsidR="00A64EC4">
        <w:rPr>
          <w:rFonts w:eastAsia="等线"/>
          <w:lang w:val="en-GB" w:eastAsia="zh-CN"/>
        </w:rPr>
        <w:t xml:space="preserve">the objective in </w:t>
      </w:r>
      <w:r w:rsidRPr="002301BF">
        <w:rPr>
          <w:rFonts w:eastAsia="等线"/>
          <w:lang w:val="en-GB" w:eastAsia="zh-CN"/>
        </w:rPr>
        <w:t>section 4.1.1 of the WID as indicated in table 1</w:t>
      </w:r>
      <w:r w:rsidR="008171DD" w:rsidRPr="002301BF">
        <w:rPr>
          <w:rFonts w:eastAsia="等线"/>
          <w:lang w:val="en-GB" w:eastAsia="zh-CN"/>
        </w:rPr>
        <w:t>, update the DMRS bundling related text and remove the text related to RAN2 items for coverage enhancement</w:t>
      </w:r>
      <w:r w:rsidRPr="002301BF">
        <w:rPr>
          <w:rFonts w:eastAsia="等线"/>
          <w:lang w:val="en-GB" w:eastAsia="zh-CN"/>
        </w:rPr>
        <w:t>.</w:t>
      </w:r>
    </w:p>
    <w:p w14:paraId="345B8EF7" w14:textId="356F87E6" w:rsidR="00862475" w:rsidRDefault="00862475" w:rsidP="00AD53B4">
      <w:pPr>
        <w:pStyle w:val="Proposal"/>
        <w:tabs>
          <w:tab w:val="clear" w:pos="1304"/>
        </w:tabs>
        <w:spacing w:before="120"/>
        <w:ind w:left="1699" w:hanging="1699"/>
        <w:rPr>
          <w:lang w:val="en-GB"/>
        </w:rPr>
      </w:pPr>
      <w:bookmarkStart w:id="9" w:name="_Toc121142768"/>
      <w:r>
        <w:rPr>
          <w:lang w:val="en-GB"/>
        </w:rPr>
        <w:t xml:space="preserve">Revise </w:t>
      </w:r>
      <w:r w:rsidR="00A64EC4">
        <w:rPr>
          <w:lang w:val="en-GB"/>
        </w:rPr>
        <w:t xml:space="preserve">the WID objective in </w:t>
      </w:r>
      <w:r w:rsidR="00B87B90" w:rsidRPr="00AD53B4">
        <w:rPr>
          <w:lang w:val="en-GB"/>
        </w:rPr>
        <w:t>section 4.1.1 of the WID for NR NTN coverage enhancement according to the text proposal provided in table 1</w:t>
      </w:r>
      <w:r w:rsidRPr="00DD6532">
        <w:rPr>
          <w:lang w:val="en-GB"/>
        </w:rPr>
        <w:t>.</w:t>
      </w:r>
      <w:bookmarkEnd w:id="9"/>
    </w:p>
    <w:p w14:paraId="660F0BE7" w14:textId="6C9F3873" w:rsidR="007E3119" w:rsidRPr="00C564A9" w:rsidRDefault="007E3119" w:rsidP="00C564A9">
      <w:pPr>
        <w:spacing w:before="120" w:after="120"/>
        <w:jc w:val="center"/>
        <w:rPr>
          <w:rFonts w:eastAsia="等线"/>
          <w:lang w:val="en-GB" w:eastAsia="zh-CN"/>
        </w:rPr>
      </w:pPr>
      <w:r w:rsidRPr="00C564A9">
        <w:rPr>
          <w:rFonts w:eastAsia="等线"/>
          <w:lang w:val="en-GB" w:eastAsia="zh-CN"/>
        </w:rPr>
        <w:t>Table 1.</w:t>
      </w:r>
      <w:r w:rsidR="00E14246" w:rsidRPr="00C564A9">
        <w:rPr>
          <w:rFonts w:eastAsia="等线"/>
          <w:lang w:val="en-GB" w:eastAsia="zh-CN"/>
        </w:rPr>
        <w:t xml:space="preserve"> Text proposal to </w:t>
      </w:r>
      <w:r w:rsidR="00E14246" w:rsidRPr="00C564A9">
        <w:rPr>
          <w:rFonts w:eastAsia="等线" w:hint="eastAsia"/>
          <w:lang w:val="en-GB" w:eastAsia="zh-CN"/>
        </w:rPr>
        <w:t>revi</w:t>
      </w:r>
      <w:r w:rsidR="00E14246" w:rsidRPr="00C564A9">
        <w:rPr>
          <w:rFonts w:eastAsia="等线"/>
          <w:lang w:val="en-GB" w:eastAsia="zh-CN"/>
        </w:rPr>
        <w:t>se the WID</w:t>
      </w:r>
      <w:r w:rsidR="001E1C3E" w:rsidRPr="00C564A9">
        <w:rPr>
          <w:rFonts w:eastAsia="等线"/>
          <w:lang w:val="en-GB" w:eastAsia="zh-CN"/>
        </w:rPr>
        <w:t xml:space="preserve"> </w:t>
      </w:r>
      <w:r w:rsidR="001E1C3E" w:rsidRPr="00C564A9">
        <w:rPr>
          <w:rFonts w:eastAsia="等线"/>
          <w:lang w:val="en-GB" w:eastAsia="zh-CN"/>
        </w:rPr>
        <w:fldChar w:fldCharType="begin"/>
      </w:r>
      <w:r w:rsidR="001E1C3E" w:rsidRPr="00C564A9">
        <w:rPr>
          <w:rFonts w:eastAsia="等线"/>
          <w:lang w:val="en-GB" w:eastAsia="zh-CN"/>
        </w:rPr>
        <w:instrText xml:space="preserve"> REF _Ref113300346 \n \h </w:instrText>
      </w:r>
      <w:r w:rsidR="00C564A9">
        <w:rPr>
          <w:rFonts w:eastAsia="等线"/>
          <w:lang w:val="en-GB" w:eastAsia="zh-CN"/>
        </w:rPr>
        <w:instrText xml:space="preserve"> \* MERGEFORMAT </w:instrText>
      </w:r>
      <w:r w:rsidR="001E1C3E" w:rsidRPr="00C564A9">
        <w:rPr>
          <w:rFonts w:eastAsia="等线"/>
          <w:lang w:val="en-GB" w:eastAsia="zh-CN"/>
        </w:rPr>
      </w:r>
      <w:r w:rsidR="001E1C3E" w:rsidRPr="00C564A9">
        <w:rPr>
          <w:rFonts w:eastAsia="等线"/>
          <w:lang w:val="en-GB" w:eastAsia="zh-CN"/>
        </w:rPr>
        <w:fldChar w:fldCharType="separate"/>
      </w:r>
      <w:r w:rsidR="001E1C3E" w:rsidRPr="00C564A9">
        <w:rPr>
          <w:rFonts w:eastAsia="等线"/>
          <w:lang w:val="en-GB" w:eastAsia="zh-CN"/>
        </w:rPr>
        <w:t>[1]</w:t>
      </w:r>
      <w:r w:rsidR="001E1C3E" w:rsidRPr="00C564A9">
        <w:rPr>
          <w:rFonts w:eastAsia="等线"/>
          <w:lang w:val="en-GB" w:eastAsia="zh-CN"/>
        </w:rPr>
        <w:fldChar w:fldCharType="end"/>
      </w:r>
      <w:r w:rsidR="00E14246" w:rsidRPr="00C564A9">
        <w:rPr>
          <w:rFonts w:eastAsia="等线"/>
          <w:lang w:val="en-GB" w:eastAsia="zh-CN"/>
        </w:rPr>
        <w:t xml:space="preserve"> for NR NTN coverage enhancement</w:t>
      </w:r>
    </w:p>
    <w:tbl>
      <w:tblPr>
        <w:tblStyle w:val="TableGrid"/>
        <w:tblW w:w="0" w:type="auto"/>
        <w:tblInd w:w="-5" w:type="dxa"/>
        <w:tblLook w:val="04A0" w:firstRow="1" w:lastRow="0" w:firstColumn="1" w:lastColumn="0" w:noHBand="0" w:noVBand="1"/>
      </w:tblPr>
      <w:tblGrid>
        <w:gridCol w:w="9634"/>
      </w:tblGrid>
      <w:tr w:rsidR="00BE057A" w:rsidRPr="002D074F" w14:paraId="1765DB69" w14:textId="77777777" w:rsidTr="009E6F4C">
        <w:tc>
          <w:tcPr>
            <w:tcW w:w="9634" w:type="dxa"/>
          </w:tcPr>
          <w:p w14:paraId="0017971B" w14:textId="77777777" w:rsidR="00421E54" w:rsidRPr="002D074F" w:rsidRDefault="00421E54" w:rsidP="00421E54">
            <w:pPr>
              <w:spacing w:after="0"/>
              <w:rPr>
                <w:bCs/>
                <w:sz w:val="20"/>
                <w:szCs w:val="20"/>
              </w:rPr>
            </w:pPr>
            <w:r w:rsidRPr="002D074F">
              <w:rPr>
                <w:bCs/>
                <w:sz w:val="20"/>
                <w:szCs w:val="20"/>
              </w:rPr>
              <w:t>4.1.1</w:t>
            </w:r>
            <w:r w:rsidRPr="002D074F">
              <w:rPr>
                <w:bCs/>
                <w:sz w:val="20"/>
                <w:szCs w:val="20"/>
              </w:rPr>
              <w:tab/>
              <w:t>Coverage enhancement</w:t>
            </w:r>
          </w:p>
          <w:p w14:paraId="0FFFA2C8" w14:textId="7D2B056C" w:rsidR="002403AD" w:rsidRPr="002D074F" w:rsidRDefault="00421E54" w:rsidP="00421E54">
            <w:pPr>
              <w:spacing w:after="0"/>
              <w:jc w:val="center"/>
              <w:rPr>
                <w:bCs/>
                <w:color w:val="FF0000"/>
                <w:sz w:val="20"/>
                <w:szCs w:val="20"/>
              </w:rPr>
            </w:pPr>
            <w:r w:rsidRPr="002D074F">
              <w:rPr>
                <w:bCs/>
                <w:color w:val="FF0000"/>
                <w:sz w:val="20"/>
                <w:szCs w:val="20"/>
              </w:rPr>
              <w:t>**** unchanged text omitted ***</w:t>
            </w:r>
          </w:p>
          <w:p w14:paraId="399EFA6D" w14:textId="44446C68" w:rsidR="00BE057A" w:rsidRPr="002D074F" w:rsidRDefault="00BE057A" w:rsidP="00BE057A">
            <w:pPr>
              <w:spacing w:after="0"/>
              <w:rPr>
                <w:bCs/>
                <w:sz w:val="20"/>
                <w:szCs w:val="20"/>
              </w:rPr>
            </w:pPr>
            <w:r w:rsidRPr="002D074F">
              <w:rPr>
                <w:bCs/>
                <w:sz w:val="20"/>
                <w:szCs w:val="20"/>
              </w:rPr>
              <w:t>The detailed objectives are for NTN:</w:t>
            </w:r>
          </w:p>
          <w:p w14:paraId="22FA09AE" w14:textId="77777777" w:rsidR="00BE057A" w:rsidRPr="002D074F" w:rsidRDefault="00BE057A" w:rsidP="00BE057A">
            <w:pPr>
              <w:numPr>
                <w:ilvl w:val="0"/>
                <w:numId w:val="14"/>
              </w:numPr>
              <w:overflowPunct w:val="0"/>
              <w:autoSpaceDE w:val="0"/>
              <w:autoSpaceDN w:val="0"/>
              <w:adjustRightInd w:val="0"/>
              <w:spacing w:after="0" w:line="240" w:lineRule="auto"/>
              <w:textAlignment w:val="baseline"/>
              <w:rPr>
                <w:bCs/>
                <w:sz w:val="20"/>
                <w:szCs w:val="20"/>
              </w:rPr>
            </w:pPr>
            <w:r w:rsidRPr="002D074F">
              <w:rPr>
                <w:bCs/>
                <w:sz w:val="20"/>
                <w:szCs w:val="20"/>
              </w:rPr>
              <w:t>To specify PUCCH enhancements for Msg4 HARQ-ACK (e.g. repetition) [RAN1, RAN4]</w:t>
            </w:r>
          </w:p>
          <w:p w14:paraId="6D522922" w14:textId="42C122F8" w:rsidR="00BE057A" w:rsidRPr="002D074F" w:rsidRDefault="00BE057A" w:rsidP="00BE057A">
            <w:pPr>
              <w:numPr>
                <w:ilvl w:val="0"/>
                <w:numId w:val="14"/>
              </w:numPr>
              <w:overflowPunct w:val="0"/>
              <w:autoSpaceDE w:val="0"/>
              <w:autoSpaceDN w:val="0"/>
              <w:adjustRightInd w:val="0"/>
              <w:spacing w:after="0" w:line="240" w:lineRule="auto"/>
              <w:textAlignment w:val="baseline"/>
              <w:rPr>
                <w:bCs/>
                <w:sz w:val="20"/>
                <w:szCs w:val="20"/>
              </w:rPr>
            </w:pPr>
            <w:r w:rsidRPr="002D074F">
              <w:rPr>
                <w:bCs/>
                <w:sz w:val="20"/>
                <w:szCs w:val="20"/>
              </w:rPr>
              <w:t xml:space="preserve">To </w:t>
            </w:r>
            <w:r w:rsidRPr="002D074F">
              <w:rPr>
                <w:bCs/>
                <w:strike/>
                <w:color w:val="FF0000"/>
                <w:sz w:val="20"/>
                <w:szCs w:val="20"/>
              </w:rPr>
              <w:t>study</w:t>
            </w:r>
            <w:r w:rsidRPr="002D074F">
              <w:rPr>
                <w:bCs/>
                <w:sz w:val="20"/>
                <w:szCs w:val="20"/>
              </w:rPr>
              <w:t xml:space="preserve"> </w:t>
            </w:r>
            <w:r w:rsidR="0072054D" w:rsidRPr="00130077">
              <w:rPr>
                <w:bCs/>
                <w:color w:val="FF0000"/>
                <w:sz w:val="20"/>
                <w:szCs w:val="20"/>
              </w:rPr>
              <w:t xml:space="preserve">specify </w:t>
            </w:r>
            <w:r w:rsidRPr="002D074F">
              <w:rPr>
                <w:bCs/>
                <w:sz w:val="20"/>
                <w:szCs w:val="20"/>
              </w:rPr>
              <w:t xml:space="preserve">DMRS bundling for PUSCH </w:t>
            </w:r>
            <w:proofErr w:type="gramStart"/>
            <w:r w:rsidRPr="002D074F">
              <w:rPr>
                <w:bCs/>
                <w:sz w:val="20"/>
                <w:szCs w:val="20"/>
              </w:rPr>
              <w:t>taking into account</w:t>
            </w:r>
            <w:proofErr w:type="gramEnd"/>
            <w:r w:rsidRPr="002D074F">
              <w:rPr>
                <w:bCs/>
                <w:sz w:val="20"/>
                <w:szCs w:val="20"/>
              </w:rPr>
              <w:t xml:space="preserve"> NTN-specifics (e.g. time-frequency pre-compensation) </w:t>
            </w:r>
            <w:r w:rsidRPr="002D074F">
              <w:rPr>
                <w:bCs/>
                <w:strike/>
                <w:color w:val="FF0000"/>
                <w:sz w:val="20"/>
                <w:szCs w:val="20"/>
              </w:rPr>
              <w:t xml:space="preserve">and, if necessary, specify enhancements to the Rel-17 procedures </w:t>
            </w:r>
            <w:r w:rsidRPr="002D074F">
              <w:rPr>
                <w:bCs/>
                <w:sz w:val="20"/>
                <w:szCs w:val="20"/>
              </w:rPr>
              <w:t>[RAN1]</w:t>
            </w:r>
          </w:p>
          <w:p w14:paraId="0400DDCA" w14:textId="77777777" w:rsidR="00BE057A" w:rsidRPr="002D074F" w:rsidRDefault="00BE057A" w:rsidP="00BE057A">
            <w:pPr>
              <w:spacing w:after="0"/>
              <w:rPr>
                <w:bCs/>
                <w:sz w:val="20"/>
                <w:szCs w:val="20"/>
              </w:rPr>
            </w:pPr>
          </w:p>
          <w:p w14:paraId="3049392B" w14:textId="77777777" w:rsidR="00BE057A" w:rsidRPr="002D074F" w:rsidRDefault="00BE057A" w:rsidP="00BE057A">
            <w:pPr>
              <w:spacing w:after="0"/>
              <w:rPr>
                <w:bCs/>
                <w:strike/>
                <w:color w:val="FF0000"/>
                <w:sz w:val="20"/>
                <w:szCs w:val="20"/>
              </w:rPr>
            </w:pPr>
            <w:r w:rsidRPr="002D074F">
              <w:rPr>
                <w:bCs/>
                <w:strike/>
                <w:color w:val="FF0000"/>
                <w:sz w:val="20"/>
                <w:szCs w:val="20"/>
              </w:rPr>
              <w:t>Have a 1-TU 6-month study phase focusing on the following (to derive clear &amp; limited scope):</w:t>
            </w:r>
          </w:p>
          <w:p w14:paraId="0422F599" w14:textId="77777777" w:rsidR="00BE057A" w:rsidRPr="002D074F" w:rsidRDefault="00BE057A" w:rsidP="00BE057A">
            <w:pPr>
              <w:spacing w:after="0"/>
              <w:rPr>
                <w:bCs/>
                <w:strike/>
                <w:color w:val="FF0000"/>
                <w:sz w:val="20"/>
                <w:szCs w:val="20"/>
              </w:rPr>
            </w:pPr>
          </w:p>
          <w:p w14:paraId="4C34B34A" w14:textId="77777777" w:rsidR="00BE057A" w:rsidRPr="002D074F" w:rsidRDefault="00BE057A" w:rsidP="00BE057A">
            <w:pPr>
              <w:numPr>
                <w:ilvl w:val="0"/>
                <w:numId w:val="14"/>
              </w:numPr>
              <w:overflowPunct w:val="0"/>
              <w:autoSpaceDE w:val="0"/>
              <w:autoSpaceDN w:val="0"/>
              <w:adjustRightInd w:val="0"/>
              <w:spacing w:after="0" w:line="240" w:lineRule="auto"/>
              <w:textAlignment w:val="baseline"/>
              <w:rPr>
                <w:bCs/>
                <w:strike/>
                <w:color w:val="FF0000"/>
                <w:sz w:val="20"/>
                <w:szCs w:val="20"/>
              </w:rPr>
            </w:pPr>
            <w:r w:rsidRPr="002D074F">
              <w:rPr>
                <w:bCs/>
                <w:strike/>
                <w:color w:val="FF0000"/>
                <w:sz w:val="20"/>
                <w:szCs w:val="20"/>
              </w:rPr>
              <w:t xml:space="preserve">Evaluate the coverage performance and identify the candidate physical radio channels that have coverage issues specific to NTN with following target services </w:t>
            </w:r>
            <w:proofErr w:type="gramStart"/>
            <w:r w:rsidRPr="002D074F">
              <w:rPr>
                <w:bCs/>
                <w:strike/>
                <w:color w:val="FF0000"/>
                <w:sz w:val="20"/>
                <w:szCs w:val="20"/>
              </w:rPr>
              <w:t>taking into account</w:t>
            </w:r>
            <w:proofErr w:type="gramEnd"/>
            <w:r w:rsidRPr="002D074F">
              <w:rPr>
                <w:bCs/>
                <w:strike/>
                <w:color w:val="FF0000"/>
                <w:sz w:val="20"/>
                <w:szCs w:val="20"/>
              </w:rPr>
              <w:t xml:space="preserve"> the studies in </w:t>
            </w:r>
            <w:r w:rsidRPr="002D074F">
              <w:rPr>
                <w:bCs/>
                <w:strike/>
                <w:color w:val="FF0000"/>
                <w:sz w:val="20"/>
                <w:szCs w:val="20"/>
              </w:rPr>
              <w:lastRenderedPageBreak/>
              <w:t>TR38.830 where appropriate, as well as general coverage enhancement techniques specified in Rel-18 [RAN1,RAN2,RAN4]</w:t>
            </w:r>
          </w:p>
          <w:p w14:paraId="1CCF0D61" w14:textId="77777777" w:rsidR="00BE057A" w:rsidRPr="002D074F" w:rsidRDefault="00BE057A" w:rsidP="00BE057A">
            <w:pPr>
              <w:numPr>
                <w:ilvl w:val="1"/>
                <w:numId w:val="14"/>
              </w:numPr>
              <w:overflowPunct w:val="0"/>
              <w:autoSpaceDE w:val="0"/>
              <w:autoSpaceDN w:val="0"/>
              <w:adjustRightInd w:val="0"/>
              <w:spacing w:after="0" w:line="240" w:lineRule="auto"/>
              <w:textAlignment w:val="baseline"/>
              <w:rPr>
                <w:bCs/>
                <w:strike/>
                <w:color w:val="FF0000"/>
                <w:sz w:val="20"/>
                <w:szCs w:val="20"/>
              </w:rPr>
            </w:pPr>
            <w:r w:rsidRPr="002D074F">
              <w:rPr>
                <w:bCs/>
                <w:strike/>
                <w:color w:val="FF0000"/>
                <w:sz w:val="20"/>
                <w:szCs w:val="20"/>
              </w:rPr>
              <w:t>VoIP and low-data rate services for commercial handset terminals</w:t>
            </w:r>
          </w:p>
          <w:p w14:paraId="4E410081" w14:textId="77777777" w:rsidR="00BE057A" w:rsidRPr="002D074F" w:rsidRDefault="00BE057A" w:rsidP="00BE057A">
            <w:pPr>
              <w:spacing w:after="0"/>
              <w:rPr>
                <w:bCs/>
                <w:strike/>
                <w:color w:val="FF0000"/>
                <w:sz w:val="20"/>
                <w:szCs w:val="20"/>
              </w:rPr>
            </w:pPr>
            <w:r w:rsidRPr="002D074F">
              <w:rPr>
                <w:bCs/>
                <w:strike/>
                <w:color w:val="FF0000"/>
                <w:sz w:val="20"/>
                <w:szCs w:val="20"/>
              </w:rPr>
              <w:t>The following items are shown as examples of areas to consider</w:t>
            </w:r>
            <w:r w:rsidRPr="002D074F">
              <w:rPr>
                <w:strike/>
                <w:color w:val="FF0000"/>
                <w:sz w:val="20"/>
                <w:szCs w:val="20"/>
              </w:rPr>
              <w:t xml:space="preserve"> </w:t>
            </w:r>
            <w:r w:rsidRPr="002D074F">
              <w:rPr>
                <w:bCs/>
                <w:strike/>
                <w:color w:val="FF0000"/>
                <w:sz w:val="20"/>
                <w:szCs w:val="20"/>
              </w:rPr>
              <w:t>in the RAN2 study.</w:t>
            </w:r>
          </w:p>
          <w:p w14:paraId="2EBD2C88" w14:textId="77777777" w:rsidR="00BE057A" w:rsidRPr="002D074F" w:rsidRDefault="00BE057A" w:rsidP="00BE057A">
            <w:pPr>
              <w:spacing w:after="0"/>
              <w:rPr>
                <w:bCs/>
                <w:strike/>
                <w:color w:val="FF0000"/>
                <w:sz w:val="20"/>
                <w:szCs w:val="20"/>
              </w:rPr>
            </w:pPr>
          </w:p>
          <w:p w14:paraId="2A6224D1" w14:textId="77777777" w:rsidR="00BE057A" w:rsidRPr="002D074F" w:rsidRDefault="00BE057A" w:rsidP="00BE057A">
            <w:pPr>
              <w:numPr>
                <w:ilvl w:val="0"/>
                <w:numId w:val="14"/>
              </w:numPr>
              <w:overflowPunct w:val="0"/>
              <w:autoSpaceDE w:val="0"/>
              <w:autoSpaceDN w:val="0"/>
              <w:adjustRightInd w:val="0"/>
              <w:spacing w:after="0" w:line="240" w:lineRule="auto"/>
              <w:textAlignment w:val="baseline"/>
              <w:rPr>
                <w:bCs/>
                <w:strike/>
                <w:color w:val="FF0000"/>
                <w:sz w:val="20"/>
                <w:szCs w:val="20"/>
              </w:rPr>
            </w:pPr>
            <w:r w:rsidRPr="002D074F">
              <w:rPr>
                <w:bCs/>
                <w:strike/>
                <w:color w:val="FF0000"/>
                <w:sz w:val="20"/>
                <w:szCs w:val="20"/>
              </w:rPr>
              <w:t xml:space="preserve">Improved performance of low-rate codecs in link budget limited situation including reducing RAN protocol overhead for </w:t>
            </w:r>
            <w:proofErr w:type="spellStart"/>
            <w:r w:rsidRPr="002D074F">
              <w:rPr>
                <w:bCs/>
                <w:strike/>
                <w:color w:val="FF0000"/>
                <w:sz w:val="20"/>
                <w:szCs w:val="20"/>
              </w:rPr>
              <w:t>VoNR</w:t>
            </w:r>
            <w:proofErr w:type="spellEnd"/>
          </w:p>
          <w:p w14:paraId="122B1D60" w14:textId="77777777" w:rsidR="00BE057A" w:rsidRPr="002D074F" w:rsidRDefault="00BE057A" w:rsidP="00BE057A">
            <w:pPr>
              <w:numPr>
                <w:ilvl w:val="1"/>
                <w:numId w:val="14"/>
              </w:numPr>
              <w:overflowPunct w:val="0"/>
              <w:autoSpaceDE w:val="0"/>
              <w:autoSpaceDN w:val="0"/>
              <w:adjustRightInd w:val="0"/>
              <w:spacing w:after="0" w:line="240" w:lineRule="auto"/>
              <w:textAlignment w:val="baseline"/>
              <w:rPr>
                <w:bCs/>
                <w:strike/>
                <w:color w:val="FF0000"/>
                <w:sz w:val="20"/>
                <w:szCs w:val="20"/>
              </w:rPr>
            </w:pPr>
            <w:r w:rsidRPr="002D074F">
              <w:rPr>
                <w:bCs/>
                <w:strike/>
                <w:color w:val="FF0000"/>
                <w:sz w:val="20"/>
                <w:szCs w:val="20"/>
              </w:rPr>
              <w:t>NOTE: Intent is not to introduce a new codec.</w:t>
            </w:r>
          </w:p>
          <w:p w14:paraId="1B12AF3D" w14:textId="77777777" w:rsidR="00BE057A" w:rsidRPr="002D074F" w:rsidRDefault="00BE057A" w:rsidP="00BE057A">
            <w:pPr>
              <w:spacing w:after="0"/>
              <w:rPr>
                <w:bCs/>
                <w:strike/>
                <w:color w:val="FF0000"/>
                <w:sz w:val="20"/>
                <w:szCs w:val="20"/>
              </w:rPr>
            </w:pPr>
          </w:p>
          <w:p w14:paraId="02A88E40" w14:textId="36D975F3" w:rsidR="00BE057A" w:rsidRPr="002D074F" w:rsidRDefault="00BE057A" w:rsidP="009908F6">
            <w:pPr>
              <w:spacing w:after="0"/>
              <w:rPr>
                <w:sz w:val="20"/>
                <w:szCs w:val="20"/>
                <w:lang w:val="en-GB"/>
              </w:rPr>
            </w:pPr>
            <w:r w:rsidRPr="002D074F">
              <w:rPr>
                <w:bCs/>
                <w:strike/>
                <w:color w:val="FF0000"/>
                <w:sz w:val="20"/>
                <w:szCs w:val="20"/>
              </w:rPr>
              <w:t>RAN to determine by RAN#97 (for RAN1 items) and RAN#98 (for RAN2 items) whether the study phase has identified any need for NTN-specific coverage enhancements in Rel-18. If needed, the set of NTN-specific work item objectives will be further updated.</w:t>
            </w:r>
          </w:p>
        </w:tc>
      </w:tr>
    </w:tbl>
    <w:p w14:paraId="29DDE114" w14:textId="09644E92" w:rsidR="00B91831" w:rsidRDefault="00B91831" w:rsidP="002D2970">
      <w:pPr>
        <w:pStyle w:val="Heading2"/>
      </w:pPr>
      <w:r>
        <w:lastRenderedPageBreak/>
        <w:t>2.2 UE location verification in NR NTN</w:t>
      </w:r>
    </w:p>
    <w:p w14:paraId="0D54496B" w14:textId="5A099C87" w:rsidR="008B0E57" w:rsidRDefault="00A942D6" w:rsidP="008B0E57">
      <w:pPr>
        <w:pStyle w:val="BodyText"/>
      </w:pPr>
      <w:r>
        <w:t>According to t</w:t>
      </w:r>
      <w:r w:rsidR="008B0E57">
        <w:t xml:space="preserve">he latest WID of </w:t>
      </w:r>
      <w:r w:rsidR="0074312C">
        <w:t xml:space="preserve">Rel-18 </w:t>
      </w:r>
      <w:r w:rsidR="008B0E57">
        <w:t>NR NTN enhancement</w:t>
      </w:r>
      <w:r>
        <w:t>,</w:t>
      </w:r>
      <w:r w:rsidR="008B0E57">
        <w:t xml:space="preserve"> RAN should determine in this meeting </w:t>
      </w:r>
      <w:r w:rsidR="008B0E57" w:rsidRPr="00EE324C">
        <w:t xml:space="preserve">whether the study has identified any need for Network verified UE location specification support in </w:t>
      </w:r>
      <w:r w:rsidR="002E6902">
        <w:t>NTN</w:t>
      </w:r>
      <w:r w:rsidR="008B0E57">
        <w:t>.</w:t>
      </w:r>
    </w:p>
    <w:tbl>
      <w:tblPr>
        <w:tblStyle w:val="TableGrid"/>
        <w:tblW w:w="0" w:type="auto"/>
        <w:tblLook w:val="04A0" w:firstRow="1" w:lastRow="0" w:firstColumn="1" w:lastColumn="0" w:noHBand="0" w:noVBand="1"/>
      </w:tblPr>
      <w:tblGrid>
        <w:gridCol w:w="9629"/>
      </w:tblGrid>
      <w:tr w:rsidR="008B0E57" w:rsidRPr="00B16EEA" w14:paraId="5AD4255C" w14:textId="77777777" w:rsidTr="004767D5">
        <w:tc>
          <w:tcPr>
            <w:tcW w:w="9629" w:type="dxa"/>
          </w:tcPr>
          <w:p w14:paraId="75914577" w14:textId="77777777" w:rsidR="008B0E57" w:rsidRPr="0028023B" w:rsidRDefault="008B0E57" w:rsidP="004767D5">
            <w:pPr>
              <w:spacing w:after="0"/>
              <w:rPr>
                <w:sz w:val="20"/>
                <w:lang w:eastAsia="zh-CN"/>
              </w:rPr>
            </w:pPr>
            <w:r w:rsidRPr="0028023B">
              <w:rPr>
                <w:sz w:val="20"/>
                <w:lang w:eastAsia="zh-CN"/>
              </w:rPr>
              <w:t xml:space="preserve">Pending on the conclusion of the RAN SI </w:t>
            </w:r>
            <w:proofErr w:type="spellStart"/>
            <w:r w:rsidRPr="00E03A33">
              <w:rPr>
                <w:i/>
                <w:sz w:val="20"/>
                <w:lang w:eastAsia="zh-CN"/>
              </w:rPr>
              <w:t>FS_NR_NTN_netw_verif_UE_loc</w:t>
            </w:r>
            <w:proofErr w:type="spellEnd"/>
            <w:r w:rsidRPr="0028023B">
              <w:rPr>
                <w:sz w:val="20"/>
                <w:lang w:eastAsia="zh-CN"/>
              </w:rPr>
              <w:t xml:space="preserve"> study item, study and evaluate, if needed, </w:t>
            </w:r>
            <w:bookmarkStart w:id="10" w:name="_Hlk89953816"/>
            <w:r w:rsidRPr="0028023B">
              <w:rPr>
                <w:sz w:val="20"/>
                <w:lang w:eastAsia="zh-CN"/>
              </w:rPr>
              <w:t xml:space="preserve">solutions for network to verify UE reported location information </w:t>
            </w:r>
            <w:bookmarkEnd w:id="10"/>
            <w:r w:rsidRPr="0028023B">
              <w:rPr>
                <w:sz w:val="20"/>
                <w:lang w:eastAsia="zh-CN"/>
              </w:rPr>
              <w:t>[RAN2,RAN1,RAN3].</w:t>
            </w:r>
          </w:p>
          <w:p w14:paraId="6122DDE4" w14:textId="77777777" w:rsidR="008B0E57" w:rsidRPr="0028023B" w:rsidRDefault="008B0E57" w:rsidP="004767D5">
            <w:pPr>
              <w:spacing w:after="0"/>
              <w:rPr>
                <w:sz w:val="20"/>
                <w:lang w:eastAsia="zh-CN"/>
              </w:rPr>
            </w:pPr>
          </w:p>
          <w:p w14:paraId="11A750D1" w14:textId="77777777" w:rsidR="008B0E57" w:rsidRPr="004D483A" w:rsidRDefault="008B0E57" w:rsidP="004767D5">
            <w:pPr>
              <w:spacing w:after="0"/>
              <w:rPr>
                <w:bCs/>
              </w:rPr>
            </w:pPr>
            <w:bookmarkStart w:id="11" w:name="_Hlk86407450"/>
            <w:bookmarkStart w:id="12" w:name="_Hlk102684345"/>
            <w:r w:rsidRPr="0028023B">
              <w:rPr>
                <w:sz w:val="20"/>
                <w:lang w:eastAsia="zh-CN"/>
              </w:rPr>
              <w:t>RAN is expected to determine by RAN#98 whether the study has identified any need for Network verified UE location specification support in Rel-18</w:t>
            </w:r>
            <w:bookmarkEnd w:id="11"/>
            <w:r w:rsidRPr="0028023B">
              <w:rPr>
                <w:sz w:val="20"/>
                <w:lang w:eastAsia="zh-CN"/>
              </w:rPr>
              <w:t>.</w:t>
            </w:r>
            <w:bookmarkEnd w:id="12"/>
          </w:p>
        </w:tc>
      </w:tr>
    </w:tbl>
    <w:p w14:paraId="3CFE83FE" w14:textId="5BB28677" w:rsidR="001B79FA" w:rsidRDefault="004F6880" w:rsidP="00E5534C">
      <w:pPr>
        <w:spacing w:before="120" w:after="0" w:line="257" w:lineRule="auto"/>
        <w:jc w:val="both"/>
        <w:rPr>
          <w:noProof/>
          <w:lang w:eastAsia="ja-JP"/>
        </w:rPr>
      </w:pPr>
      <w:r>
        <w:rPr>
          <w:bCs/>
        </w:rPr>
        <w:t>In RAN1 #11</w:t>
      </w:r>
      <w:r w:rsidR="001B5B14">
        <w:rPr>
          <w:bCs/>
        </w:rPr>
        <w:t>1</w:t>
      </w:r>
      <w:r>
        <w:rPr>
          <w:bCs/>
        </w:rPr>
        <w:t xml:space="preserve"> meeting, </w:t>
      </w:r>
      <w:r w:rsidR="00B421B0">
        <w:rPr>
          <w:noProof/>
          <w:lang w:eastAsia="ja-JP"/>
        </w:rPr>
        <w:t xml:space="preserve">following conclusions have been made on </w:t>
      </w:r>
      <w:r w:rsidR="00BE7D93">
        <w:rPr>
          <w:noProof/>
          <w:lang w:eastAsia="ja-JP"/>
        </w:rPr>
        <w:t>2</w:t>
      </w:r>
      <w:r w:rsidR="00B421B0">
        <w:rPr>
          <w:noProof/>
          <w:lang w:eastAsia="ja-JP"/>
        </w:rPr>
        <w:t xml:space="preserve"> methods</w:t>
      </w:r>
      <w:r w:rsidR="00BE7D93">
        <w:rPr>
          <w:noProof/>
          <w:lang w:eastAsia="ja-JP"/>
        </w:rPr>
        <w:t>, i.e. DL-TDoA and m</w:t>
      </w:r>
      <w:r w:rsidR="001013F0">
        <w:rPr>
          <w:noProof/>
          <w:lang w:eastAsia="ja-JP"/>
        </w:rPr>
        <w:t>ulti-RTT,</w:t>
      </w:r>
      <w:r w:rsidR="00B421B0">
        <w:rPr>
          <w:noProof/>
          <w:lang w:eastAsia="ja-JP"/>
        </w:rPr>
        <w:t xml:space="preserve"> for UE location verification in NR NTN</w:t>
      </w:r>
      <w:r w:rsidR="00CE3236">
        <w:rPr>
          <w:noProof/>
          <w:lang w:eastAsia="ja-JP"/>
        </w:rPr>
        <w:t>.</w:t>
      </w:r>
    </w:p>
    <w:tbl>
      <w:tblPr>
        <w:tblStyle w:val="TableGrid"/>
        <w:tblW w:w="0" w:type="auto"/>
        <w:tblLook w:val="04A0" w:firstRow="1" w:lastRow="0" w:firstColumn="1" w:lastColumn="0" w:noHBand="0" w:noVBand="1"/>
      </w:tblPr>
      <w:tblGrid>
        <w:gridCol w:w="9629"/>
      </w:tblGrid>
      <w:tr w:rsidR="00B421B0" w:rsidRPr="00097757" w14:paraId="2B072CB6" w14:textId="77777777" w:rsidTr="00B421B0">
        <w:tc>
          <w:tcPr>
            <w:tcW w:w="9629" w:type="dxa"/>
          </w:tcPr>
          <w:p w14:paraId="3F808150" w14:textId="77777777" w:rsidR="00841468" w:rsidRPr="00097757" w:rsidRDefault="00841468" w:rsidP="00841468">
            <w:pPr>
              <w:pStyle w:val="NormalWeb"/>
              <w:spacing w:before="0" w:beforeAutospacing="0" w:after="0" w:afterAutospacing="0"/>
              <w:rPr>
                <w:b/>
                <w:color w:val="auto"/>
                <w:sz w:val="20"/>
                <w:szCs w:val="20"/>
              </w:rPr>
            </w:pPr>
            <w:r w:rsidRPr="00627915">
              <w:rPr>
                <w:b/>
                <w:color w:val="auto"/>
                <w:sz w:val="20"/>
                <w:szCs w:val="20"/>
              </w:rPr>
              <w:t>Conclusion</w:t>
            </w:r>
            <w:r w:rsidRPr="0075223C">
              <w:rPr>
                <w:b/>
                <w:color w:val="auto"/>
                <w:sz w:val="20"/>
                <w:szCs w:val="20"/>
              </w:rPr>
              <w:t>:</w:t>
            </w:r>
          </w:p>
          <w:p w14:paraId="3FEDB04E" w14:textId="77777777" w:rsidR="00841468" w:rsidRPr="00097757" w:rsidRDefault="00841468" w:rsidP="00841468">
            <w:pPr>
              <w:pStyle w:val="NormalWeb"/>
              <w:spacing w:before="0" w:beforeAutospacing="0" w:after="0" w:afterAutospacing="0"/>
              <w:rPr>
                <w:dstrike/>
                <w:color w:val="auto"/>
                <w:sz w:val="20"/>
                <w:szCs w:val="20"/>
              </w:rPr>
            </w:pPr>
            <w:r w:rsidRPr="00097757">
              <w:rPr>
                <w:color w:val="auto"/>
                <w:sz w:val="20"/>
                <w:szCs w:val="20"/>
              </w:rPr>
              <w:t xml:space="preserve">For network verification of UE location in NR NTN with single satellite in view with multi-RTT positioning: </w:t>
            </w:r>
          </w:p>
          <w:p w14:paraId="1C917CCD" w14:textId="77777777" w:rsidR="00841468" w:rsidRPr="00097757" w:rsidRDefault="00841468" w:rsidP="00412986">
            <w:pPr>
              <w:numPr>
                <w:ilvl w:val="0"/>
                <w:numId w:val="15"/>
              </w:numPr>
              <w:snapToGrid w:val="0"/>
              <w:spacing w:after="0" w:line="240" w:lineRule="auto"/>
              <w:ind w:left="720"/>
              <w:rPr>
                <w:rFonts w:cs="Arial"/>
                <w:sz w:val="20"/>
                <w:szCs w:val="20"/>
              </w:rPr>
            </w:pPr>
            <w:r w:rsidRPr="00097757">
              <w:rPr>
                <w:rFonts w:cs="Arial"/>
                <w:sz w:val="20"/>
                <w:szCs w:val="20"/>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146D7D7F" w14:textId="77777777" w:rsidR="00841468" w:rsidRPr="00097757" w:rsidRDefault="00841468" w:rsidP="00412986">
            <w:pPr>
              <w:numPr>
                <w:ilvl w:val="1"/>
                <w:numId w:val="15"/>
              </w:numPr>
              <w:snapToGrid w:val="0"/>
              <w:spacing w:after="0" w:line="240" w:lineRule="auto"/>
              <w:ind w:left="1559" w:hanging="340"/>
              <w:rPr>
                <w:rFonts w:cs="Arial"/>
                <w:sz w:val="20"/>
                <w:szCs w:val="20"/>
              </w:rPr>
            </w:pPr>
            <w:r w:rsidRPr="00097757">
              <w:rPr>
                <w:rFonts w:cs="Arial"/>
                <w:sz w:val="20"/>
                <w:szCs w:val="20"/>
              </w:rPr>
              <w:t>At least LEO600 based deployment</w:t>
            </w:r>
          </w:p>
          <w:p w14:paraId="47742D61" w14:textId="77777777" w:rsidR="00841468" w:rsidRPr="00097757" w:rsidRDefault="00841468" w:rsidP="00412986">
            <w:pPr>
              <w:numPr>
                <w:ilvl w:val="1"/>
                <w:numId w:val="15"/>
              </w:numPr>
              <w:snapToGrid w:val="0"/>
              <w:spacing w:after="0" w:line="240" w:lineRule="auto"/>
              <w:ind w:left="1559" w:hanging="340"/>
              <w:rPr>
                <w:rFonts w:cs="Arial"/>
                <w:sz w:val="20"/>
                <w:szCs w:val="20"/>
              </w:rPr>
            </w:pPr>
            <w:r w:rsidRPr="00097757">
              <w:rPr>
                <w:rFonts w:cs="Arial"/>
                <w:sz w:val="20"/>
                <w:szCs w:val="20"/>
              </w:rPr>
              <w:t>Earth fixed cells</w:t>
            </w:r>
          </w:p>
          <w:p w14:paraId="4EFDBD93" w14:textId="77777777" w:rsidR="00841468" w:rsidRPr="00097757" w:rsidRDefault="00841468" w:rsidP="00412986">
            <w:pPr>
              <w:numPr>
                <w:ilvl w:val="1"/>
                <w:numId w:val="15"/>
              </w:numPr>
              <w:snapToGrid w:val="0"/>
              <w:spacing w:after="0" w:line="240" w:lineRule="auto"/>
              <w:ind w:left="1559" w:hanging="340"/>
              <w:rPr>
                <w:rFonts w:cs="Arial"/>
                <w:sz w:val="20"/>
                <w:szCs w:val="20"/>
              </w:rPr>
            </w:pPr>
            <w:r w:rsidRPr="00097757">
              <w:rPr>
                <w:rFonts w:cs="Arial"/>
                <w:sz w:val="20"/>
                <w:szCs w:val="20"/>
              </w:rPr>
              <w:t>Earth moving cell at least if UE dwell time within the cell is enough to perform at least two RTT measurements</w:t>
            </w:r>
          </w:p>
          <w:p w14:paraId="775E9A59" w14:textId="77777777" w:rsidR="00841468" w:rsidRPr="00097757" w:rsidRDefault="00841468" w:rsidP="00412986">
            <w:pPr>
              <w:numPr>
                <w:ilvl w:val="0"/>
                <w:numId w:val="15"/>
              </w:numPr>
              <w:snapToGrid w:val="0"/>
              <w:spacing w:after="0" w:line="240" w:lineRule="auto"/>
              <w:ind w:left="720"/>
              <w:rPr>
                <w:rFonts w:cs="Arial"/>
                <w:sz w:val="20"/>
                <w:szCs w:val="20"/>
              </w:rPr>
            </w:pPr>
            <w:r w:rsidRPr="00097757">
              <w:rPr>
                <w:rFonts w:cs="Arial"/>
                <w:sz w:val="20"/>
                <w:szCs w:val="20"/>
              </w:rPr>
              <w:t>Note: the required over-the-air latency reported in evaluations ranged from less than 10s up to 180s</w:t>
            </w:r>
          </w:p>
          <w:p w14:paraId="349A3FAB" w14:textId="47425402" w:rsidR="003A543C" w:rsidRPr="004505A2" w:rsidRDefault="003A543C" w:rsidP="0075223C">
            <w:pPr>
              <w:pStyle w:val="NormalWeb"/>
              <w:shd w:val="clear" w:color="auto" w:fill="FFFFFF" w:themeFill="background1"/>
              <w:spacing w:before="120" w:beforeAutospacing="0" w:after="0" w:afterAutospacing="0"/>
              <w:rPr>
                <w:color w:val="auto"/>
                <w:sz w:val="20"/>
                <w:szCs w:val="20"/>
              </w:rPr>
            </w:pPr>
            <w:r w:rsidRPr="00627915">
              <w:rPr>
                <w:b/>
                <w:color w:val="auto"/>
                <w:sz w:val="20"/>
                <w:szCs w:val="20"/>
              </w:rPr>
              <w:t>Conclusion</w:t>
            </w:r>
            <w:r w:rsidR="00627915">
              <w:rPr>
                <w:color w:val="auto"/>
                <w:sz w:val="20"/>
                <w:szCs w:val="20"/>
              </w:rPr>
              <w:t>:</w:t>
            </w:r>
          </w:p>
          <w:p w14:paraId="1C8946C9" w14:textId="77777777" w:rsidR="003A543C" w:rsidRPr="00097757" w:rsidRDefault="003A543C" w:rsidP="003A543C">
            <w:pPr>
              <w:pStyle w:val="NormalWeb"/>
              <w:spacing w:before="0" w:beforeAutospacing="0" w:after="0" w:afterAutospacing="0"/>
              <w:rPr>
                <w:color w:val="auto"/>
                <w:sz w:val="20"/>
                <w:szCs w:val="20"/>
              </w:rPr>
            </w:pPr>
            <w:r w:rsidRPr="00097757">
              <w:rPr>
                <w:color w:val="auto"/>
                <w:sz w:val="20"/>
                <w:szCs w:val="20"/>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596D4151" w14:textId="77777777" w:rsidR="003A543C" w:rsidRPr="00097757" w:rsidRDefault="003A543C" w:rsidP="00412986">
            <w:pPr>
              <w:pStyle w:val="NormalWeb"/>
              <w:numPr>
                <w:ilvl w:val="1"/>
                <w:numId w:val="17"/>
              </w:numPr>
              <w:spacing w:before="0" w:beforeAutospacing="0" w:after="0" w:afterAutospacing="0"/>
              <w:rPr>
                <w:color w:val="auto"/>
                <w:sz w:val="20"/>
                <w:szCs w:val="20"/>
              </w:rPr>
            </w:pPr>
            <w:r w:rsidRPr="00097757">
              <w:rPr>
                <w:color w:val="auto"/>
                <w:sz w:val="20"/>
                <w:szCs w:val="20"/>
              </w:rPr>
              <w:t>At least LEO600 based deployment</w:t>
            </w:r>
          </w:p>
          <w:p w14:paraId="4F6FB863" w14:textId="77777777" w:rsidR="003A543C" w:rsidRPr="00097757" w:rsidRDefault="003A543C" w:rsidP="00412986">
            <w:pPr>
              <w:pStyle w:val="NormalWeb"/>
              <w:numPr>
                <w:ilvl w:val="1"/>
                <w:numId w:val="17"/>
              </w:numPr>
              <w:spacing w:before="0" w:beforeAutospacing="0" w:after="0" w:afterAutospacing="0"/>
              <w:rPr>
                <w:color w:val="auto"/>
                <w:sz w:val="20"/>
                <w:szCs w:val="20"/>
              </w:rPr>
            </w:pPr>
            <w:r w:rsidRPr="00097757">
              <w:rPr>
                <w:color w:val="auto"/>
                <w:sz w:val="20"/>
                <w:szCs w:val="20"/>
              </w:rPr>
              <w:t>Earth fixed cells</w:t>
            </w:r>
          </w:p>
          <w:p w14:paraId="0C018064" w14:textId="77777777" w:rsidR="003A543C" w:rsidRPr="00097757" w:rsidRDefault="003A543C" w:rsidP="00412986">
            <w:pPr>
              <w:pStyle w:val="NormalWeb"/>
              <w:numPr>
                <w:ilvl w:val="1"/>
                <w:numId w:val="17"/>
              </w:numPr>
              <w:spacing w:before="0" w:beforeAutospacing="0" w:after="0" w:afterAutospacing="0"/>
              <w:rPr>
                <w:color w:val="auto"/>
                <w:sz w:val="20"/>
                <w:szCs w:val="20"/>
              </w:rPr>
            </w:pPr>
            <w:r w:rsidRPr="00097757">
              <w:rPr>
                <w:color w:val="auto"/>
                <w:sz w:val="20"/>
                <w:szCs w:val="20"/>
              </w:rPr>
              <w:t>Earth moving cell at least if UE dwell time within the cell is enough to perform at least two RSTD measurements</w:t>
            </w:r>
          </w:p>
          <w:p w14:paraId="30A72850" w14:textId="77777777" w:rsidR="003A543C" w:rsidRPr="00097757" w:rsidRDefault="003A543C" w:rsidP="003A543C">
            <w:pPr>
              <w:pStyle w:val="NormalWeb"/>
              <w:spacing w:before="0" w:beforeAutospacing="0" w:after="0" w:afterAutospacing="0"/>
              <w:rPr>
                <w:color w:val="auto"/>
                <w:sz w:val="20"/>
                <w:szCs w:val="20"/>
              </w:rPr>
            </w:pPr>
            <w:r w:rsidRPr="00097757">
              <w:rPr>
                <w:color w:val="auto"/>
                <w:sz w:val="20"/>
                <w:szCs w:val="20"/>
              </w:rPr>
              <w:t>Note 1: the above is based on evaluation results that didn’t account for UE Clock drift</w:t>
            </w:r>
          </w:p>
          <w:p w14:paraId="17C25071" w14:textId="77777777" w:rsidR="003A543C" w:rsidRPr="00097757" w:rsidRDefault="003A543C" w:rsidP="003A543C">
            <w:pPr>
              <w:rPr>
                <w:rFonts w:cs="Arial"/>
                <w:sz w:val="20"/>
                <w:szCs w:val="20"/>
              </w:rPr>
            </w:pPr>
            <w:r w:rsidRPr="00097757">
              <w:rPr>
                <w:rFonts w:cs="Arial"/>
                <w:sz w:val="20"/>
                <w:szCs w:val="20"/>
              </w:rPr>
              <w:t>Note 2: the required over-the-air latency reported in evaluations ranged from less than 20s up to 180s</w:t>
            </w:r>
          </w:p>
          <w:p w14:paraId="1494CE8D" w14:textId="77777777" w:rsidR="003A543C" w:rsidRPr="00097757" w:rsidRDefault="003A543C" w:rsidP="003A543C">
            <w:pPr>
              <w:rPr>
                <w:rFonts w:cs="Arial"/>
                <w:sz w:val="20"/>
                <w:szCs w:val="20"/>
              </w:rPr>
            </w:pPr>
            <w:r w:rsidRPr="00097757">
              <w:rPr>
                <w:rFonts w:cs="Arial"/>
                <w:sz w:val="20"/>
                <w:szCs w:val="20"/>
              </w:rPr>
              <w:t>Note 3: The requirements of Network verification of UE location may not be met if realistic assumption on UE clock drift is considered.</w:t>
            </w:r>
          </w:p>
          <w:p w14:paraId="002AD234" w14:textId="569D9CB4" w:rsidR="004F2CE8" w:rsidRPr="00627915" w:rsidRDefault="004F2CE8" w:rsidP="00862299">
            <w:pPr>
              <w:spacing w:after="0"/>
              <w:rPr>
                <w:rFonts w:cs="Arial"/>
                <w:b/>
                <w:sz w:val="20"/>
                <w:szCs w:val="20"/>
                <w:lang w:eastAsia="x-none"/>
              </w:rPr>
            </w:pPr>
            <w:r w:rsidRPr="00627915">
              <w:rPr>
                <w:rFonts w:cs="Arial"/>
                <w:b/>
                <w:sz w:val="20"/>
                <w:szCs w:val="20"/>
                <w:lang w:eastAsia="x-none"/>
              </w:rPr>
              <w:t>Conclusion</w:t>
            </w:r>
            <w:r w:rsidR="00627915">
              <w:rPr>
                <w:rFonts w:cs="Arial"/>
                <w:b/>
                <w:sz w:val="20"/>
                <w:szCs w:val="20"/>
                <w:lang w:eastAsia="x-none"/>
              </w:rPr>
              <w:t>:</w:t>
            </w:r>
          </w:p>
          <w:p w14:paraId="05CEBE7B" w14:textId="77777777" w:rsidR="004F2CE8" w:rsidRPr="00097757" w:rsidRDefault="004F2CE8" w:rsidP="004F2CE8">
            <w:pPr>
              <w:rPr>
                <w:rFonts w:cs="Arial"/>
                <w:sz w:val="20"/>
                <w:szCs w:val="20"/>
              </w:rPr>
            </w:pPr>
            <w:r w:rsidRPr="00097757">
              <w:rPr>
                <w:rFonts w:cs="Arial"/>
                <w:sz w:val="20"/>
                <w:szCs w:val="20"/>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676E20E4" w14:textId="77777777" w:rsidR="004F2CE8" w:rsidRPr="00097757" w:rsidRDefault="004F2CE8" w:rsidP="00412986">
            <w:pPr>
              <w:numPr>
                <w:ilvl w:val="0"/>
                <w:numId w:val="15"/>
              </w:numPr>
              <w:snapToGrid w:val="0"/>
              <w:spacing w:after="0" w:line="240" w:lineRule="auto"/>
              <w:ind w:left="720"/>
              <w:rPr>
                <w:rFonts w:cs="Arial"/>
                <w:sz w:val="20"/>
                <w:szCs w:val="20"/>
              </w:rPr>
            </w:pPr>
            <w:r w:rsidRPr="00097757">
              <w:rPr>
                <w:rFonts w:cs="Arial"/>
                <w:sz w:val="20"/>
                <w:szCs w:val="20"/>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06F0B97D" w14:textId="77777777" w:rsidR="004F2CE8" w:rsidRPr="00097757" w:rsidRDefault="004F2CE8" w:rsidP="00412986">
            <w:pPr>
              <w:numPr>
                <w:ilvl w:val="1"/>
                <w:numId w:val="15"/>
              </w:numPr>
              <w:snapToGrid w:val="0"/>
              <w:spacing w:after="0" w:line="240" w:lineRule="auto"/>
              <w:rPr>
                <w:rFonts w:cs="Arial"/>
                <w:sz w:val="20"/>
                <w:szCs w:val="20"/>
              </w:rPr>
            </w:pPr>
            <w:r w:rsidRPr="00097757">
              <w:rPr>
                <w:rFonts w:cs="Arial"/>
                <w:sz w:val="20"/>
                <w:szCs w:val="20"/>
              </w:rPr>
              <w:lastRenderedPageBreak/>
              <w:t>The following is not precluded: the UE Rx – Tx time difference is defined as T</w:t>
            </w:r>
            <w:r w:rsidRPr="00097757">
              <w:rPr>
                <w:rFonts w:cs="Arial"/>
                <w:sz w:val="20"/>
                <w:szCs w:val="20"/>
                <w:vertAlign w:val="subscript"/>
              </w:rPr>
              <w:t xml:space="preserve">UE-RX </w:t>
            </w:r>
            <w:r w:rsidRPr="00097757">
              <w:rPr>
                <w:rFonts w:cs="Arial"/>
                <w:sz w:val="20"/>
                <w:szCs w:val="20"/>
              </w:rPr>
              <w:t>– T</w:t>
            </w:r>
            <w:r w:rsidRPr="00097757">
              <w:rPr>
                <w:rFonts w:cs="Arial"/>
                <w:sz w:val="20"/>
                <w:szCs w:val="20"/>
                <w:vertAlign w:val="subscript"/>
              </w:rPr>
              <w:t>UE-TX</w:t>
            </w:r>
            <w:r w:rsidRPr="00097757">
              <w:rPr>
                <w:rFonts w:cs="Arial"/>
                <w:sz w:val="20"/>
                <w:szCs w:val="20"/>
              </w:rPr>
              <w:t>, where T</w:t>
            </w:r>
            <w:r w:rsidRPr="00097757">
              <w:rPr>
                <w:rFonts w:cs="Arial"/>
                <w:sz w:val="20"/>
                <w:szCs w:val="20"/>
                <w:vertAlign w:val="subscript"/>
              </w:rPr>
              <w:t xml:space="preserve">UE-RX </w:t>
            </w:r>
            <w:r w:rsidRPr="00097757">
              <w:rPr>
                <w:rFonts w:cs="Arial"/>
                <w:sz w:val="20"/>
                <w:szCs w:val="20"/>
              </w:rPr>
              <w:t>– T</w:t>
            </w:r>
            <w:r w:rsidRPr="00097757">
              <w:rPr>
                <w:rFonts w:cs="Arial"/>
                <w:sz w:val="20"/>
                <w:szCs w:val="20"/>
                <w:vertAlign w:val="subscript"/>
              </w:rPr>
              <w:t xml:space="preserve">UE-TX </w:t>
            </w:r>
            <w:r w:rsidRPr="00097757">
              <w:rPr>
                <w:rFonts w:cs="Arial"/>
                <w:sz w:val="20"/>
                <w:szCs w:val="20"/>
              </w:rPr>
              <w:t xml:space="preserve">is directly derived from the timing advance </w:t>
            </w:r>
            <w:r w:rsidRPr="00097757">
              <w:rPr>
                <w:rFonts w:cs="Arial"/>
                <w:i/>
                <w:iCs/>
                <w:sz w:val="20"/>
                <w:szCs w:val="20"/>
              </w:rPr>
              <w:t>T</w:t>
            </w:r>
            <w:r w:rsidRPr="00097757">
              <w:rPr>
                <w:rFonts w:cs="Arial"/>
                <w:i/>
                <w:iCs/>
                <w:sz w:val="20"/>
                <w:szCs w:val="20"/>
                <w:vertAlign w:val="subscript"/>
              </w:rPr>
              <w:t>TA</w:t>
            </w:r>
            <w:r w:rsidRPr="00097757">
              <w:rPr>
                <w:rFonts w:cs="Arial"/>
                <w:sz w:val="20"/>
                <w:szCs w:val="20"/>
              </w:rPr>
              <w:t xml:space="preserve"> applied by the UE at a given subframe.</w:t>
            </w:r>
          </w:p>
          <w:p w14:paraId="5C0897E5" w14:textId="77777777" w:rsidR="004F2CE8" w:rsidRPr="00097757" w:rsidRDefault="004F2CE8" w:rsidP="00412986">
            <w:pPr>
              <w:pStyle w:val="NormalWeb"/>
              <w:numPr>
                <w:ilvl w:val="1"/>
                <w:numId w:val="15"/>
              </w:numPr>
              <w:spacing w:before="0" w:beforeAutospacing="0" w:after="0" w:afterAutospacing="0"/>
              <w:rPr>
                <w:color w:val="auto"/>
                <w:sz w:val="20"/>
                <w:szCs w:val="20"/>
              </w:rPr>
            </w:pPr>
            <w:r w:rsidRPr="00097757">
              <w:rPr>
                <w:color w:val="auto"/>
                <w:sz w:val="20"/>
                <w:szCs w:val="20"/>
              </w:rPr>
              <w:t>Above does not imply that the relevant work is prioritized.</w:t>
            </w:r>
          </w:p>
          <w:p w14:paraId="50B821D4" w14:textId="77777777" w:rsidR="004F2CE8" w:rsidRPr="00097757" w:rsidRDefault="004F2CE8" w:rsidP="00412986">
            <w:pPr>
              <w:numPr>
                <w:ilvl w:val="0"/>
                <w:numId w:val="15"/>
              </w:numPr>
              <w:snapToGrid w:val="0"/>
              <w:spacing w:after="0" w:line="240" w:lineRule="auto"/>
              <w:ind w:left="720"/>
              <w:rPr>
                <w:rFonts w:cs="Arial"/>
                <w:sz w:val="20"/>
                <w:szCs w:val="20"/>
              </w:rPr>
            </w:pPr>
            <w:r w:rsidRPr="00097757">
              <w:rPr>
                <w:rFonts w:cs="Arial"/>
                <w:sz w:val="20"/>
                <w:szCs w:val="20"/>
              </w:rPr>
              <w:t xml:space="preserve">Other assistance data (e.g. ephemeris) to be transferred from </w:t>
            </w:r>
            <w:proofErr w:type="spellStart"/>
            <w:r w:rsidRPr="00097757">
              <w:rPr>
                <w:rFonts w:cs="Arial"/>
                <w:sz w:val="20"/>
                <w:szCs w:val="20"/>
              </w:rPr>
              <w:t>gNB</w:t>
            </w:r>
            <w:proofErr w:type="spellEnd"/>
            <w:r w:rsidRPr="00097757">
              <w:rPr>
                <w:rFonts w:cs="Arial"/>
                <w:sz w:val="20"/>
                <w:szCs w:val="20"/>
              </w:rPr>
              <w:t xml:space="preserve"> to the LMF.</w:t>
            </w:r>
          </w:p>
          <w:p w14:paraId="42F6A299" w14:textId="77777777" w:rsidR="004F2CE8" w:rsidRPr="00097757" w:rsidRDefault="004F2CE8" w:rsidP="00412986">
            <w:pPr>
              <w:numPr>
                <w:ilvl w:val="0"/>
                <w:numId w:val="15"/>
              </w:numPr>
              <w:snapToGrid w:val="0"/>
              <w:spacing w:after="0" w:line="240" w:lineRule="auto"/>
              <w:ind w:left="720"/>
              <w:rPr>
                <w:rFonts w:cs="Arial"/>
                <w:sz w:val="20"/>
                <w:szCs w:val="20"/>
              </w:rPr>
            </w:pPr>
            <w:r w:rsidRPr="00097757">
              <w:rPr>
                <w:rFonts w:cs="Arial"/>
                <w:sz w:val="20"/>
                <w:szCs w:val="20"/>
              </w:rPr>
              <w:t>If justified: Other assistance data (e.g. to resolve ambiguity on mirror position issue) to be transferred from UE to LMF</w:t>
            </w:r>
          </w:p>
          <w:p w14:paraId="0AC8A698" w14:textId="77777777" w:rsidR="004F2CE8" w:rsidRPr="00097757" w:rsidRDefault="004F2CE8" w:rsidP="00412986">
            <w:pPr>
              <w:numPr>
                <w:ilvl w:val="0"/>
                <w:numId w:val="15"/>
              </w:numPr>
              <w:snapToGrid w:val="0"/>
              <w:spacing w:after="0" w:line="240" w:lineRule="auto"/>
              <w:ind w:left="720"/>
              <w:rPr>
                <w:rFonts w:cs="Arial"/>
                <w:sz w:val="20"/>
                <w:szCs w:val="20"/>
              </w:rPr>
            </w:pPr>
            <w:r w:rsidRPr="00097757">
              <w:rPr>
                <w:rFonts w:cs="Arial"/>
                <w:sz w:val="20"/>
                <w:szCs w:val="20"/>
              </w:rPr>
              <w:t>If justified: Adaptations enabling Rx-TX measurements for Multi-RTT involving multiple cells within the same satellite</w:t>
            </w:r>
          </w:p>
          <w:p w14:paraId="6C87A664" w14:textId="2933C626" w:rsidR="00B421B0" w:rsidRPr="00097757" w:rsidRDefault="004F2CE8" w:rsidP="003D2DDC">
            <w:pPr>
              <w:pStyle w:val="NormalWeb"/>
              <w:spacing w:before="0" w:beforeAutospacing="0" w:after="0" w:afterAutospacing="0"/>
              <w:rPr>
                <w:color w:val="auto"/>
                <w:sz w:val="20"/>
                <w:szCs w:val="20"/>
              </w:rPr>
            </w:pPr>
            <w:r w:rsidRPr="00097757">
              <w:rPr>
                <w:color w:val="auto"/>
                <w:sz w:val="20"/>
                <w:szCs w:val="20"/>
              </w:rPr>
              <w:t xml:space="preserve">For network verification of UE location in NR NTN based on </w:t>
            </w:r>
            <w:r w:rsidRPr="00097757">
              <w:rPr>
                <w:sz w:val="20"/>
                <w:szCs w:val="20"/>
              </w:rPr>
              <w:t>DL-TDOA positioning</w:t>
            </w:r>
            <w:r w:rsidRPr="00097757">
              <w:rPr>
                <w:color w:val="auto"/>
                <w:sz w:val="20"/>
                <w:szCs w:val="20"/>
              </w:rPr>
              <w:t xml:space="preserve">, if the UE reports needed to perform </w:t>
            </w:r>
            <w:r w:rsidRPr="00097757">
              <w:rPr>
                <w:sz w:val="20"/>
                <w:szCs w:val="20"/>
              </w:rPr>
              <w:t>DL-TDOA positioning</w:t>
            </w:r>
            <w:r w:rsidRPr="00097757">
              <w:rPr>
                <w:color w:val="auto"/>
                <w:sz w:val="20"/>
                <w:szCs w:val="20"/>
              </w:rPr>
              <w:t xml:space="preserve"> can be assumed to be trusted, existing </w:t>
            </w:r>
            <w:r w:rsidRPr="00097757">
              <w:rPr>
                <w:sz w:val="20"/>
                <w:szCs w:val="20"/>
              </w:rPr>
              <w:t>DL-TDOA positioning</w:t>
            </w:r>
            <w:r w:rsidRPr="00097757">
              <w:rPr>
                <w:color w:val="auto"/>
                <w:sz w:val="20"/>
                <w:szCs w:val="20"/>
              </w:rPr>
              <w:t xml:space="preserve"> framework may be reused with potential enhancements to adapt it to NTN context.</w:t>
            </w:r>
          </w:p>
        </w:tc>
      </w:tr>
    </w:tbl>
    <w:p w14:paraId="013F1474" w14:textId="1BC9ABF9" w:rsidR="00B421B0" w:rsidRDefault="0031247F" w:rsidP="00C652FF">
      <w:pPr>
        <w:spacing w:before="120" w:after="0" w:line="257" w:lineRule="auto"/>
        <w:jc w:val="both"/>
        <w:rPr>
          <w:noProof/>
          <w:lang w:eastAsia="ja-JP"/>
        </w:rPr>
      </w:pPr>
      <w:r>
        <w:rPr>
          <w:noProof/>
          <w:lang w:eastAsia="ja-JP"/>
        </w:rPr>
        <w:lastRenderedPageBreak/>
        <w:t xml:space="preserve">As can be seen, both DL-TDoA and multi-RTT methods </w:t>
      </w:r>
      <w:r w:rsidR="005C22B8">
        <w:rPr>
          <w:noProof/>
          <w:lang w:eastAsia="ja-JP"/>
        </w:rPr>
        <w:t xml:space="preserve">with single satellite </w:t>
      </w:r>
      <w:r>
        <w:rPr>
          <w:noProof/>
          <w:lang w:eastAsia="ja-JP"/>
        </w:rPr>
        <w:t xml:space="preserve">can work </w:t>
      </w:r>
      <w:r w:rsidR="005C22B8">
        <w:rPr>
          <w:noProof/>
          <w:lang w:eastAsia="ja-JP"/>
        </w:rPr>
        <w:t>with different latency requirements. For UL-TDoA, there’s no conclusion in RAN1 given it is not evaluated by many companies and it also requires uplink TA report enhancement.</w:t>
      </w:r>
    </w:p>
    <w:p w14:paraId="22D72508" w14:textId="7165D960" w:rsidR="005C22B8" w:rsidRDefault="005C22B8" w:rsidP="00C652FF">
      <w:pPr>
        <w:spacing w:before="120" w:after="0" w:line="257" w:lineRule="auto"/>
        <w:jc w:val="both"/>
        <w:rPr>
          <w:noProof/>
          <w:lang w:eastAsia="ja-JP"/>
        </w:rPr>
      </w:pPr>
      <w:r>
        <w:rPr>
          <w:noProof/>
          <w:lang w:eastAsia="ja-JP"/>
        </w:rPr>
        <w:t xml:space="preserve">In RAN2 #120 meeting, following agreement has been made regarding </w:t>
      </w:r>
      <w:r w:rsidR="00404201">
        <w:rPr>
          <w:noProof/>
          <w:lang w:eastAsia="ja-JP"/>
        </w:rPr>
        <w:t>latency requirement of UE location verification. As can be seen, latency would be not a problem since UE can do the verification after RRC connection</w:t>
      </w:r>
      <w:r w:rsidR="004B0649">
        <w:rPr>
          <w:noProof/>
          <w:lang w:eastAsia="ja-JP"/>
        </w:rPr>
        <w:t>, which means that the latency assumed in the study of the RAT dependent positioning methods are valid</w:t>
      </w:r>
      <w:r w:rsidR="00404201">
        <w:rPr>
          <w:noProof/>
          <w:lang w:eastAsia="ja-JP"/>
        </w:rPr>
        <w:t>.</w:t>
      </w:r>
      <w:r w:rsidR="00D450BA">
        <w:rPr>
          <w:noProof/>
          <w:lang w:eastAsia="ja-JP"/>
        </w:rPr>
        <w:t xml:space="preserve"> </w:t>
      </w:r>
    </w:p>
    <w:tbl>
      <w:tblPr>
        <w:tblStyle w:val="TableGrid"/>
        <w:tblW w:w="0" w:type="auto"/>
        <w:tblLook w:val="04A0" w:firstRow="1" w:lastRow="0" w:firstColumn="1" w:lastColumn="0" w:noHBand="0" w:noVBand="1"/>
      </w:tblPr>
      <w:tblGrid>
        <w:gridCol w:w="9629"/>
      </w:tblGrid>
      <w:tr w:rsidR="005C22B8" w:rsidRPr="00C652FF" w14:paraId="0AB9E6BF" w14:textId="77777777" w:rsidTr="005C22B8">
        <w:tc>
          <w:tcPr>
            <w:tcW w:w="9629" w:type="dxa"/>
          </w:tcPr>
          <w:p w14:paraId="30747827" w14:textId="77777777" w:rsidR="005C22B8" w:rsidRPr="00C652FF" w:rsidRDefault="005C22B8" w:rsidP="00574D31">
            <w:pPr>
              <w:spacing w:after="0" w:line="257" w:lineRule="auto"/>
              <w:jc w:val="both"/>
              <w:rPr>
                <w:noProof/>
                <w:sz w:val="20"/>
                <w:lang w:val="x-none" w:eastAsia="ja-JP"/>
              </w:rPr>
            </w:pPr>
            <w:r w:rsidRPr="00C652FF">
              <w:rPr>
                <w:noProof/>
                <w:sz w:val="20"/>
                <w:highlight w:val="green"/>
                <w:lang w:val="x-none" w:eastAsia="ja-JP"/>
              </w:rPr>
              <w:t>Agreements:</w:t>
            </w:r>
          </w:p>
          <w:p w14:paraId="592F681C" w14:textId="7F323074" w:rsidR="005C22B8" w:rsidRPr="00C652FF" w:rsidRDefault="005C22B8" w:rsidP="005C22B8">
            <w:pPr>
              <w:spacing w:after="120" w:line="257" w:lineRule="auto"/>
              <w:jc w:val="both"/>
              <w:rPr>
                <w:noProof/>
                <w:sz w:val="20"/>
                <w:lang w:val="x-none" w:eastAsia="ja-JP"/>
              </w:rPr>
            </w:pPr>
            <w:r w:rsidRPr="00C652FF">
              <w:rPr>
                <w:noProof/>
                <w:sz w:val="20"/>
                <w:lang w:val="x-none" w:eastAsia="ja-JP"/>
              </w:rPr>
              <w:t>1.</w:t>
            </w:r>
            <w:r w:rsidRPr="00C652FF">
              <w:rPr>
                <w:noProof/>
                <w:sz w:val="20"/>
                <w:lang w:val="x-none" w:eastAsia="ja-JP"/>
              </w:rPr>
              <w:tab/>
              <w:t>From RAN2 point of view, assuming the NW may allow the UEs access to services before verifying the UE reported location, the latency of the NW verification can be handled by the NW.</w:t>
            </w:r>
          </w:p>
        </w:tc>
      </w:tr>
    </w:tbl>
    <w:p w14:paraId="4BE89F42" w14:textId="77777777" w:rsidR="005C22B8" w:rsidRDefault="005C22B8" w:rsidP="00FF5F90">
      <w:pPr>
        <w:spacing w:after="120" w:line="257" w:lineRule="auto"/>
        <w:jc w:val="both"/>
        <w:rPr>
          <w:noProof/>
          <w:lang w:eastAsia="ja-JP"/>
        </w:rPr>
      </w:pPr>
    </w:p>
    <w:p w14:paraId="0B1A6E3C" w14:textId="50327E2B" w:rsidR="001B79FA" w:rsidRDefault="00793A4B" w:rsidP="005536AC">
      <w:pPr>
        <w:pStyle w:val="Observation"/>
        <w:ind w:left="1701" w:hanging="1701"/>
        <w:rPr>
          <w:lang w:val="en-GB"/>
        </w:rPr>
      </w:pPr>
      <w:bookmarkStart w:id="13" w:name="_Toc121142764"/>
      <w:r>
        <w:rPr>
          <w:lang w:val="en-GB"/>
        </w:rPr>
        <w:t>Both DL-</w:t>
      </w:r>
      <w:proofErr w:type="spellStart"/>
      <w:r>
        <w:rPr>
          <w:lang w:val="en-GB"/>
        </w:rPr>
        <w:t>TDoA</w:t>
      </w:r>
      <w:proofErr w:type="spellEnd"/>
      <w:r>
        <w:rPr>
          <w:lang w:val="en-GB"/>
        </w:rPr>
        <w:t xml:space="preserve"> and multi-</w:t>
      </w:r>
      <w:r>
        <w:rPr>
          <w:rFonts w:ascii="等线" w:eastAsia="等线" w:hAnsi="等线" w:hint="eastAsia"/>
          <w:lang w:val="en-GB" w:eastAsia="zh-CN"/>
        </w:rPr>
        <w:t>RTT</w:t>
      </w:r>
      <w:r>
        <w:rPr>
          <w:lang w:val="en-GB"/>
        </w:rPr>
        <w:t xml:space="preserve"> </w:t>
      </w:r>
      <w:r w:rsidRPr="00C652FF">
        <w:rPr>
          <w:rFonts w:hint="eastAsia"/>
          <w:lang w:val="en-GB"/>
        </w:rPr>
        <w:t>methods</w:t>
      </w:r>
      <w:r>
        <w:rPr>
          <w:lang w:val="en-GB"/>
        </w:rPr>
        <w:t xml:space="preserve"> can work with proper latency for UE location verification in NTN</w:t>
      </w:r>
      <w:r w:rsidR="001B79FA" w:rsidRPr="005536AC">
        <w:rPr>
          <w:lang w:val="en-GB"/>
        </w:rPr>
        <w:t>.</w:t>
      </w:r>
      <w:bookmarkEnd w:id="13"/>
    </w:p>
    <w:p w14:paraId="7D3A93FC" w14:textId="6DCBFCF5" w:rsidR="00793A4B" w:rsidRDefault="00B61E76" w:rsidP="005536AC">
      <w:pPr>
        <w:pStyle w:val="Observation"/>
        <w:ind w:left="1701" w:hanging="1701"/>
        <w:rPr>
          <w:lang w:val="en-GB"/>
        </w:rPr>
      </w:pPr>
      <w:bookmarkStart w:id="14" w:name="_Toc121142765"/>
      <w:r>
        <w:rPr>
          <w:lang w:val="en-GB"/>
        </w:rPr>
        <w:t>Value</w:t>
      </w:r>
      <w:r w:rsidR="00E1468A">
        <w:rPr>
          <w:lang w:val="en-GB"/>
        </w:rPr>
        <w:t xml:space="preserve"> range</w:t>
      </w:r>
      <w:r>
        <w:rPr>
          <w:lang w:val="en-GB"/>
        </w:rPr>
        <w:t xml:space="preserve"> of l</w:t>
      </w:r>
      <w:r w:rsidR="00793A4B">
        <w:rPr>
          <w:lang w:val="en-GB"/>
        </w:rPr>
        <w:t xml:space="preserve">atency </w:t>
      </w:r>
      <w:r>
        <w:rPr>
          <w:lang w:val="en-GB"/>
        </w:rPr>
        <w:t xml:space="preserve">assumed </w:t>
      </w:r>
      <w:r w:rsidR="00F502F8">
        <w:rPr>
          <w:lang w:val="en-GB"/>
        </w:rPr>
        <w:t xml:space="preserve">for studying </w:t>
      </w:r>
      <w:r>
        <w:rPr>
          <w:lang w:val="en-GB"/>
        </w:rPr>
        <w:t>DL-</w:t>
      </w:r>
      <w:proofErr w:type="spellStart"/>
      <w:r>
        <w:rPr>
          <w:lang w:val="en-GB"/>
        </w:rPr>
        <w:t>TDoA</w:t>
      </w:r>
      <w:proofErr w:type="spellEnd"/>
      <w:r>
        <w:rPr>
          <w:lang w:val="en-GB"/>
        </w:rPr>
        <w:t xml:space="preserve"> and multi-RTT methods </w:t>
      </w:r>
      <w:r w:rsidR="001D19DF">
        <w:rPr>
          <w:lang w:val="en-GB"/>
        </w:rPr>
        <w:t>is</w:t>
      </w:r>
      <w:r w:rsidR="00553E57">
        <w:rPr>
          <w:lang w:val="en-GB"/>
        </w:rPr>
        <w:t xml:space="preserve"> valid </w:t>
      </w:r>
      <w:r w:rsidR="00F502F8">
        <w:rPr>
          <w:lang w:val="en-GB"/>
        </w:rPr>
        <w:t>for UE location verification in NTN</w:t>
      </w:r>
      <w:r w:rsidR="00793A4B">
        <w:rPr>
          <w:lang w:val="en-GB"/>
        </w:rPr>
        <w:t xml:space="preserve"> </w:t>
      </w:r>
      <w:r w:rsidR="008F6038">
        <w:rPr>
          <w:lang w:val="en-GB"/>
        </w:rPr>
        <w:t>which can be performed after RRC connection</w:t>
      </w:r>
      <w:r w:rsidR="00394061">
        <w:rPr>
          <w:lang w:val="en-GB"/>
        </w:rPr>
        <w:t>.</w:t>
      </w:r>
      <w:bookmarkEnd w:id="14"/>
    </w:p>
    <w:p w14:paraId="592F47DD" w14:textId="1C064F55" w:rsidR="00EE7380" w:rsidRDefault="00793A4B" w:rsidP="001A2C07">
      <w:pPr>
        <w:spacing w:after="120" w:line="257" w:lineRule="auto"/>
        <w:jc w:val="both"/>
        <w:rPr>
          <w:bCs/>
        </w:rPr>
      </w:pPr>
      <w:r>
        <w:rPr>
          <w:bCs/>
        </w:rPr>
        <w:t>From the conclusions made in RAN1</w:t>
      </w:r>
      <w:r w:rsidR="005013E6">
        <w:rPr>
          <w:bCs/>
        </w:rPr>
        <w:t xml:space="preserve">, it can also be observed that multi-RTT method in NTN would require many potential </w:t>
      </w:r>
      <w:r w:rsidR="00EE7380">
        <w:rPr>
          <w:bCs/>
        </w:rPr>
        <w:t>enhancements</w:t>
      </w:r>
      <w:r w:rsidR="005013E6">
        <w:rPr>
          <w:bCs/>
        </w:rPr>
        <w:t xml:space="preserve"> compared to multi-RTT method in TN, while </w:t>
      </w:r>
      <w:r w:rsidR="00EE7380">
        <w:rPr>
          <w:bCs/>
        </w:rPr>
        <w:t xml:space="preserve">no additional NTN-specific enhancement for </w:t>
      </w:r>
      <w:r w:rsidR="005013E6">
        <w:rPr>
          <w:bCs/>
        </w:rPr>
        <w:t>DL-</w:t>
      </w:r>
      <w:proofErr w:type="spellStart"/>
      <w:r w:rsidR="005013E6">
        <w:rPr>
          <w:bCs/>
        </w:rPr>
        <w:t>TD</w:t>
      </w:r>
      <w:r w:rsidR="005013E6" w:rsidRPr="00C652FF">
        <w:rPr>
          <w:bCs/>
        </w:rPr>
        <w:t>oA</w:t>
      </w:r>
      <w:proofErr w:type="spellEnd"/>
      <w:r w:rsidR="005013E6" w:rsidRPr="00C652FF">
        <w:rPr>
          <w:bCs/>
        </w:rPr>
        <w:t xml:space="preserve"> method</w:t>
      </w:r>
      <w:r w:rsidR="00EE7380">
        <w:rPr>
          <w:bCs/>
        </w:rPr>
        <w:t xml:space="preserve"> is observed in RAN1. Furthermore, DL-</w:t>
      </w:r>
      <w:proofErr w:type="spellStart"/>
      <w:r w:rsidR="00EE7380">
        <w:rPr>
          <w:bCs/>
        </w:rPr>
        <w:t>TDoA</w:t>
      </w:r>
      <w:proofErr w:type="spellEnd"/>
      <w:r w:rsidR="00EE7380">
        <w:rPr>
          <w:bCs/>
        </w:rPr>
        <w:t xml:space="preserve"> only depends on DL reference signal which has better coverage than UL reference signals which are required by UL-</w:t>
      </w:r>
      <w:proofErr w:type="spellStart"/>
      <w:r w:rsidR="00EE7380">
        <w:rPr>
          <w:bCs/>
        </w:rPr>
        <w:t>TDoA</w:t>
      </w:r>
      <w:proofErr w:type="spellEnd"/>
      <w:r w:rsidR="00EE7380">
        <w:rPr>
          <w:bCs/>
        </w:rPr>
        <w:t xml:space="preserve"> method. On top of above, this topic has limited TU meaning that supporting a simple method that does not require much spec impact would be preferred. </w:t>
      </w:r>
    </w:p>
    <w:p w14:paraId="21ACEEE0" w14:textId="5FFBD349" w:rsidR="00BC4551" w:rsidRDefault="00EE7380" w:rsidP="001A2C07">
      <w:pPr>
        <w:spacing w:after="120" w:line="257" w:lineRule="auto"/>
        <w:jc w:val="both"/>
        <w:rPr>
          <w:bCs/>
        </w:rPr>
      </w:pPr>
      <w:r>
        <w:rPr>
          <w:bCs/>
        </w:rPr>
        <w:t xml:space="preserve">According to above, </w:t>
      </w:r>
      <w:r w:rsidR="008137C8">
        <w:rPr>
          <w:bCs/>
        </w:rPr>
        <w:t xml:space="preserve">if necessary, </w:t>
      </w:r>
      <w:r>
        <w:rPr>
          <w:bCs/>
        </w:rPr>
        <w:t>DL-</w:t>
      </w:r>
      <w:proofErr w:type="spellStart"/>
      <w:r>
        <w:rPr>
          <w:bCs/>
        </w:rPr>
        <w:t>TDoA</w:t>
      </w:r>
      <w:proofErr w:type="spellEnd"/>
      <w:r w:rsidR="001160BF">
        <w:rPr>
          <w:bCs/>
        </w:rPr>
        <w:t xml:space="preserve"> </w:t>
      </w:r>
      <w:r w:rsidR="004014CA">
        <w:rPr>
          <w:bCs/>
        </w:rPr>
        <w:t xml:space="preserve">method </w:t>
      </w:r>
      <w:r w:rsidR="00F348DE">
        <w:rPr>
          <w:bCs/>
        </w:rPr>
        <w:t>is prefer</w:t>
      </w:r>
      <w:r w:rsidR="00B44BEC">
        <w:rPr>
          <w:bCs/>
        </w:rPr>
        <w:t>able</w:t>
      </w:r>
      <w:r w:rsidR="00F348DE">
        <w:rPr>
          <w:bCs/>
        </w:rPr>
        <w:t xml:space="preserve"> </w:t>
      </w:r>
      <w:r w:rsidR="004014CA">
        <w:rPr>
          <w:bCs/>
        </w:rPr>
        <w:t>for UE location verification in NTN with the assumption that DL-</w:t>
      </w:r>
      <w:proofErr w:type="spellStart"/>
      <w:r w:rsidR="004014CA">
        <w:rPr>
          <w:bCs/>
        </w:rPr>
        <w:t>TDoA</w:t>
      </w:r>
      <w:proofErr w:type="spellEnd"/>
      <w:r w:rsidR="004014CA">
        <w:rPr>
          <w:bCs/>
        </w:rPr>
        <w:t xml:space="preserve"> method applied in TN is reused</w:t>
      </w:r>
      <w:r w:rsidR="00C11F47">
        <w:rPr>
          <w:bCs/>
        </w:rPr>
        <w:t xml:space="preserve"> </w:t>
      </w:r>
      <w:r w:rsidR="00757C55">
        <w:rPr>
          <w:bCs/>
        </w:rPr>
        <w:t>as much as possible</w:t>
      </w:r>
      <w:r w:rsidR="004014CA">
        <w:rPr>
          <w:bCs/>
        </w:rPr>
        <w:t>.</w:t>
      </w:r>
      <w:r w:rsidR="00E77259">
        <w:rPr>
          <w:bCs/>
        </w:rPr>
        <w:t xml:space="preserve"> Relevant text in the WID can be updated accordingly.</w:t>
      </w:r>
      <w:r w:rsidR="00D47D41">
        <w:rPr>
          <w:bCs/>
        </w:rPr>
        <w:t xml:space="preserve"> </w:t>
      </w:r>
    </w:p>
    <w:p w14:paraId="0729D3F8" w14:textId="3939233C" w:rsidR="00D47D41" w:rsidRPr="00C652FF" w:rsidRDefault="00926C7B" w:rsidP="001A2C07">
      <w:pPr>
        <w:spacing w:after="120" w:line="257" w:lineRule="auto"/>
        <w:jc w:val="both"/>
        <w:rPr>
          <w:bCs/>
        </w:rPr>
      </w:pPr>
      <w:r>
        <w:rPr>
          <w:bCs/>
        </w:rPr>
        <w:t>On the other hand</w:t>
      </w:r>
      <w:r w:rsidR="00D47D41">
        <w:rPr>
          <w:bCs/>
        </w:rPr>
        <w:t xml:space="preserve">, </w:t>
      </w:r>
      <w:r w:rsidR="00925708">
        <w:rPr>
          <w:bCs/>
        </w:rPr>
        <w:t>it is</w:t>
      </w:r>
      <w:r w:rsidR="00D47D41">
        <w:rPr>
          <w:bCs/>
        </w:rPr>
        <w:t xml:space="preserve"> also fine</w:t>
      </w:r>
      <w:r w:rsidR="00D84DB8">
        <w:rPr>
          <w:bCs/>
        </w:rPr>
        <w:t>,</w:t>
      </w:r>
      <w:r w:rsidR="00D47D41">
        <w:rPr>
          <w:bCs/>
        </w:rPr>
        <w:t xml:space="preserve"> </w:t>
      </w:r>
      <w:r w:rsidR="00925708">
        <w:rPr>
          <w:bCs/>
        </w:rPr>
        <w:t>in our view</w:t>
      </w:r>
      <w:r w:rsidR="00D84DB8">
        <w:rPr>
          <w:bCs/>
        </w:rPr>
        <w:t>,</w:t>
      </w:r>
      <w:r w:rsidR="00925708">
        <w:rPr>
          <w:bCs/>
        </w:rPr>
        <w:t xml:space="preserve"> </w:t>
      </w:r>
      <w:r w:rsidR="00D47D41">
        <w:rPr>
          <w:bCs/>
        </w:rPr>
        <w:t xml:space="preserve">to not introduce any </w:t>
      </w:r>
      <w:r w:rsidR="00972139">
        <w:rPr>
          <w:bCs/>
        </w:rPr>
        <w:t xml:space="preserve">RAT dependent </w:t>
      </w:r>
      <w:r w:rsidR="00D47D41">
        <w:rPr>
          <w:bCs/>
        </w:rPr>
        <w:t>positioning methods in NTN and rely on the implementation, e.g. beam management to determine roughly whether the UE location based on GNSS is reliable or not.</w:t>
      </w:r>
    </w:p>
    <w:p w14:paraId="197E0970" w14:textId="2DAD3991" w:rsidR="00484695" w:rsidRPr="00E3482E" w:rsidRDefault="00F7547D" w:rsidP="00484695">
      <w:pPr>
        <w:pStyle w:val="Proposal"/>
        <w:rPr>
          <w:lang w:val="en-GB"/>
        </w:rPr>
      </w:pPr>
      <w:bookmarkStart w:id="15" w:name="_Toc121142769"/>
      <w:r>
        <w:rPr>
          <w:lang w:val="en-GB"/>
        </w:rPr>
        <w:t xml:space="preserve">For UE location verification in </w:t>
      </w:r>
      <w:r w:rsidRPr="004B29A8">
        <w:rPr>
          <w:lang w:val="en-GB"/>
        </w:rPr>
        <w:t xml:space="preserve">NTN in </w:t>
      </w:r>
      <w:r>
        <w:rPr>
          <w:lang w:val="en-GB"/>
        </w:rPr>
        <w:t xml:space="preserve">NR Rel-18, </w:t>
      </w:r>
      <w:r w:rsidR="00B30BDF">
        <w:t>RAN</w:t>
      </w:r>
      <w:r w:rsidR="00364E2B">
        <w:rPr>
          <w:lang w:val="en-GB"/>
        </w:rPr>
        <w:t xml:space="preserve"> </w:t>
      </w:r>
      <w:r w:rsidR="00BA7A4B">
        <w:rPr>
          <w:lang w:val="en-GB"/>
        </w:rPr>
        <w:t xml:space="preserve">to confirm that no normative work is needed or to </w:t>
      </w:r>
      <w:r w:rsidR="00364E2B">
        <w:rPr>
          <w:lang w:val="en-GB"/>
        </w:rPr>
        <w:t>confirm to support</w:t>
      </w:r>
      <w:r w:rsidR="005C1EB4">
        <w:rPr>
          <w:lang w:val="en-GB"/>
        </w:rPr>
        <w:t xml:space="preserve"> </w:t>
      </w:r>
      <w:r w:rsidR="00357877">
        <w:rPr>
          <w:lang w:val="en-GB"/>
        </w:rPr>
        <w:t xml:space="preserve">only </w:t>
      </w:r>
      <w:r w:rsidR="005B0FFB">
        <w:rPr>
          <w:lang w:val="en-GB"/>
        </w:rPr>
        <w:t>DL-</w:t>
      </w:r>
      <w:proofErr w:type="spellStart"/>
      <w:r w:rsidR="005B0FFB">
        <w:rPr>
          <w:lang w:val="en-GB"/>
        </w:rPr>
        <w:t>TDoA</w:t>
      </w:r>
      <w:proofErr w:type="spellEnd"/>
      <w:r w:rsidR="005B0FFB">
        <w:rPr>
          <w:lang w:val="en-GB"/>
        </w:rPr>
        <w:t xml:space="preserve"> method</w:t>
      </w:r>
      <w:r w:rsidR="00DE3E54">
        <w:rPr>
          <w:lang w:val="en-GB"/>
        </w:rPr>
        <w:t xml:space="preserve"> </w:t>
      </w:r>
      <w:r w:rsidR="006A6A32">
        <w:rPr>
          <w:lang w:val="en-GB"/>
        </w:rPr>
        <w:t>with the assumption that</w:t>
      </w:r>
      <w:r w:rsidR="00DE3E54">
        <w:rPr>
          <w:lang w:val="en-GB"/>
        </w:rPr>
        <w:t xml:space="preserve"> existing mechanism </w:t>
      </w:r>
      <w:r w:rsidR="006A6A32">
        <w:rPr>
          <w:lang w:val="en-GB"/>
        </w:rPr>
        <w:t xml:space="preserve">is used </w:t>
      </w:r>
      <w:r w:rsidR="00DE3E54">
        <w:rPr>
          <w:lang w:val="en-GB"/>
        </w:rPr>
        <w:t>as much as possible</w:t>
      </w:r>
      <w:r w:rsidR="00484695">
        <w:t>.</w:t>
      </w:r>
      <w:bookmarkEnd w:id="15"/>
    </w:p>
    <w:p w14:paraId="37EB5693" w14:textId="125D90D3" w:rsidR="00C01F33" w:rsidRPr="00CE0424" w:rsidRDefault="000E0C9B" w:rsidP="00CE0424">
      <w:pPr>
        <w:pStyle w:val="Heading1"/>
      </w:pPr>
      <w:r>
        <w:t xml:space="preserve">3 </w:t>
      </w:r>
      <w:r w:rsidR="00C01F33" w:rsidRPr="00CE0424">
        <w:t>Conclusion</w:t>
      </w:r>
    </w:p>
    <w:p w14:paraId="5A650F21" w14:textId="74B60440" w:rsidR="008E065E" w:rsidRDefault="008E065E" w:rsidP="00F64D24">
      <w:pPr>
        <w:pStyle w:val="BodyText"/>
        <w:rPr>
          <w:b/>
          <w:bCs/>
        </w:rPr>
      </w:pPr>
      <w:r>
        <w:t xml:space="preserve">In </w:t>
      </w:r>
      <w:r w:rsidR="007729A2">
        <w:t xml:space="preserve">the previous </w:t>
      </w:r>
      <w:r>
        <w:t>section</w:t>
      </w:r>
      <w:r w:rsidR="007729A2">
        <w:t>s</w:t>
      </w:r>
      <w:r w:rsidRPr="00CE0424">
        <w:t xml:space="preserve"> we </w:t>
      </w:r>
      <w:r>
        <w:t>made the following observation</w:t>
      </w:r>
      <w:r w:rsidR="00E951EB">
        <w:t>s</w:t>
      </w:r>
      <w:r w:rsidRPr="00CE0424">
        <w:t>:</w:t>
      </w:r>
      <w:r w:rsidR="00C93814">
        <w:rPr>
          <w:b/>
          <w:bCs/>
        </w:rPr>
        <w:t xml:space="preserve"> </w:t>
      </w:r>
    </w:p>
    <w:p w14:paraId="4CA04E28" w14:textId="0F69A952" w:rsidR="00435CDE" w:rsidRDefault="006F6582" w:rsidP="00435CDE">
      <w:pPr>
        <w:pStyle w:val="TableofFigures"/>
        <w:tabs>
          <w:tab w:val="right" w:leader="dot" w:pos="9629"/>
        </w:tabs>
        <w:jc w:val="both"/>
        <w:rPr>
          <w:rFonts w:asciiTheme="minorHAnsi" w:eastAsiaTheme="minorEastAsia" w:hAnsiTheme="minorHAnsi"/>
          <w:b w:val="0"/>
          <w:noProof/>
          <w:sz w:val="22"/>
        </w:rPr>
      </w:pPr>
      <w:r>
        <w:rPr>
          <w:b w:val="0"/>
          <w:bCs/>
        </w:rPr>
        <w:fldChar w:fldCharType="begin"/>
      </w:r>
      <w:r>
        <w:rPr>
          <w:bCs/>
        </w:rPr>
        <w:instrText xml:space="preserve"> TOC \f O \n \h \z \t "Observation" \c </w:instrText>
      </w:r>
      <w:r>
        <w:rPr>
          <w:b w:val="0"/>
          <w:bCs/>
        </w:rPr>
        <w:fldChar w:fldCharType="separate"/>
      </w:r>
      <w:hyperlink w:anchor="_Toc121142763" w:history="1">
        <w:r w:rsidR="00435CDE" w:rsidRPr="00676EB4">
          <w:rPr>
            <w:rStyle w:val="Hyperlink"/>
            <w:noProof/>
            <w:lang w:val="en-GB"/>
          </w:rPr>
          <w:t>Observation 1</w:t>
        </w:r>
        <w:r w:rsidR="00435CDE">
          <w:rPr>
            <w:rFonts w:asciiTheme="minorHAnsi" w:eastAsiaTheme="minorEastAsia" w:hAnsiTheme="minorHAnsi"/>
            <w:b w:val="0"/>
            <w:noProof/>
            <w:sz w:val="22"/>
          </w:rPr>
          <w:tab/>
        </w:r>
        <w:r w:rsidR="00435CDE" w:rsidRPr="00676EB4">
          <w:rPr>
            <w:rStyle w:val="Hyperlink"/>
            <w:noProof/>
            <w:lang w:val="en-GB"/>
          </w:rPr>
          <w:t>According to RAN2 agreements, RAN2 does not identify any form of RAN protocol overhead reduction mechanism that needs to be supported in normative work for coverage enhancement of VoNR in NR NTN.</w:t>
        </w:r>
      </w:hyperlink>
    </w:p>
    <w:p w14:paraId="3CE33377" w14:textId="5EBDD67B" w:rsidR="00435CDE" w:rsidRDefault="000D72D8" w:rsidP="00435CDE">
      <w:pPr>
        <w:pStyle w:val="TableofFigures"/>
        <w:tabs>
          <w:tab w:val="right" w:leader="dot" w:pos="9629"/>
        </w:tabs>
        <w:jc w:val="both"/>
        <w:rPr>
          <w:rFonts w:asciiTheme="minorHAnsi" w:eastAsiaTheme="minorEastAsia" w:hAnsiTheme="minorHAnsi"/>
          <w:b w:val="0"/>
          <w:noProof/>
          <w:sz w:val="22"/>
        </w:rPr>
      </w:pPr>
      <w:hyperlink w:anchor="_Toc121142764" w:history="1">
        <w:r w:rsidR="00435CDE" w:rsidRPr="00676EB4">
          <w:rPr>
            <w:rStyle w:val="Hyperlink"/>
            <w:noProof/>
            <w:lang w:val="en-GB"/>
          </w:rPr>
          <w:t>Observation 2</w:t>
        </w:r>
        <w:r w:rsidR="00435CDE">
          <w:rPr>
            <w:rFonts w:asciiTheme="minorHAnsi" w:eastAsiaTheme="minorEastAsia" w:hAnsiTheme="minorHAnsi"/>
            <w:b w:val="0"/>
            <w:noProof/>
            <w:sz w:val="22"/>
          </w:rPr>
          <w:tab/>
        </w:r>
        <w:r w:rsidR="00435CDE" w:rsidRPr="00676EB4">
          <w:rPr>
            <w:rStyle w:val="Hyperlink"/>
            <w:noProof/>
            <w:lang w:val="en-GB"/>
          </w:rPr>
          <w:t>Both DL-TDoA and multi-</w:t>
        </w:r>
        <w:r w:rsidR="00435CDE" w:rsidRPr="00676EB4">
          <w:rPr>
            <w:rStyle w:val="Hyperlink"/>
            <w:rFonts w:ascii="等线" w:eastAsia="等线" w:hAnsi="等线"/>
            <w:noProof/>
            <w:lang w:val="en-GB"/>
          </w:rPr>
          <w:t>RTT</w:t>
        </w:r>
        <w:r w:rsidR="00435CDE" w:rsidRPr="00676EB4">
          <w:rPr>
            <w:rStyle w:val="Hyperlink"/>
            <w:noProof/>
            <w:lang w:val="en-GB"/>
          </w:rPr>
          <w:t xml:space="preserve"> methods can work with proper latency for UE location verification in NTN.</w:t>
        </w:r>
      </w:hyperlink>
    </w:p>
    <w:p w14:paraId="733A3B63" w14:textId="512D1257" w:rsidR="00435CDE" w:rsidRDefault="000D72D8" w:rsidP="00435CDE">
      <w:pPr>
        <w:pStyle w:val="TableofFigures"/>
        <w:tabs>
          <w:tab w:val="right" w:leader="dot" w:pos="9629"/>
        </w:tabs>
        <w:jc w:val="both"/>
        <w:rPr>
          <w:rFonts w:asciiTheme="minorHAnsi" w:eastAsiaTheme="minorEastAsia" w:hAnsiTheme="minorHAnsi"/>
          <w:b w:val="0"/>
          <w:noProof/>
          <w:sz w:val="22"/>
        </w:rPr>
      </w:pPr>
      <w:hyperlink w:anchor="_Toc121142765" w:history="1">
        <w:r w:rsidR="00435CDE" w:rsidRPr="00676EB4">
          <w:rPr>
            <w:rStyle w:val="Hyperlink"/>
            <w:noProof/>
            <w:lang w:val="en-GB"/>
          </w:rPr>
          <w:t>Observation 3</w:t>
        </w:r>
        <w:r w:rsidR="00435CDE">
          <w:rPr>
            <w:rFonts w:asciiTheme="minorHAnsi" w:eastAsiaTheme="minorEastAsia" w:hAnsiTheme="minorHAnsi"/>
            <w:b w:val="0"/>
            <w:noProof/>
            <w:sz w:val="22"/>
          </w:rPr>
          <w:tab/>
        </w:r>
        <w:r w:rsidR="00435CDE" w:rsidRPr="00676EB4">
          <w:rPr>
            <w:rStyle w:val="Hyperlink"/>
            <w:noProof/>
            <w:lang w:val="en-GB"/>
          </w:rPr>
          <w:t>Value range of latency assumed for studying DL-TDoA and multi-RTT methods is valid for UE location verification in NTN which can be performed after RRC connection.</w:t>
        </w:r>
      </w:hyperlink>
    </w:p>
    <w:p w14:paraId="6225A1B8" w14:textId="0BB8D3C1" w:rsidR="006E1C82" w:rsidRDefault="006F6582" w:rsidP="00435CDE">
      <w:pPr>
        <w:pStyle w:val="BodyText"/>
      </w:pPr>
      <w:r>
        <w:rPr>
          <w:b/>
          <w:bCs/>
        </w:rPr>
        <w:fldChar w:fldCharType="end"/>
      </w:r>
      <w:r w:rsidR="008E065E" w:rsidRPr="00CE0424">
        <w:t xml:space="preserve">Based on the </w:t>
      </w:r>
      <w:r w:rsidR="008153DD">
        <w:t>observations and discussions,</w:t>
      </w:r>
      <w:r w:rsidR="008E065E" w:rsidRPr="00CE0424">
        <w:t xml:space="preserve"> we propose the following:</w:t>
      </w:r>
    </w:p>
    <w:p w14:paraId="15526362" w14:textId="1B3099CA" w:rsidR="00435CDE" w:rsidRDefault="006E1C82" w:rsidP="00435CDE">
      <w:pPr>
        <w:pStyle w:val="TableofFigures"/>
        <w:tabs>
          <w:tab w:val="right" w:leader="dot" w:pos="9629"/>
        </w:tabs>
        <w:jc w:val="both"/>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21142766" w:history="1">
        <w:r w:rsidR="00435CDE" w:rsidRPr="00F05120">
          <w:rPr>
            <w:rStyle w:val="Hyperlink"/>
            <w:noProof/>
            <w:lang w:val="en-GB"/>
          </w:rPr>
          <w:t>Proposal 1</w:t>
        </w:r>
        <w:r w:rsidR="00435CDE">
          <w:rPr>
            <w:rFonts w:asciiTheme="minorHAnsi" w:eastAsiaTheme="minorEastAsia" w:hAnsiTheme="minorHAnsi"/>
            <w:b w:val="0"/>
            <w:noProof/>
            <w:sz w:val="22"/>
          </w:rPr>
          <w:tab/>
        </w:r>
        <w:r w:rsidR="00435CDE" w:rsidRPr="00F05120">
          <w:rPr>
            <w:rStyle w:val="Hyperlink"/>
            <w:noProof/>
            <w:lang w:val="en-GB"/>
          </w:rPr>
          <w:t>RAN to confirm that there’s no need of RAN2 work for coverage enhancement specific to VoNR in Rel-18 NR NTN normative phase and the descriptions for the related study phase can be removed from the WID.</w:t>
        </w:r>
      </w:hyperlink>
    </w:p>
    <w:p w14:paraId="14BB713C" w14:textId="3E57A455" w:rsidR="00435CDE" w:rsidRDefault="000D72D8" w:rsidP="00435CDE">
      <w:pPr>
        <w:pStyle w:val="TableofFigures"/>
        <w:tabs>
          <w:tab w:val="right" w:leader="dot" w:pos="9629"/>
        </w:tabs>
        <w:jc w:val="both"/>
        <w:rPr>
          <w:rFonts w:asciiTheme="minorHAnsi" w:eastAsiaTheme="minorEastAsia" w:hAnsiTheme="minorHAnsi"/>
          <w:b w:val="0"/>
          <w:noProof/>
          <w:sz w:val="22"/>
        </w:rPr>
      </w:pPr>
      <w:hyperlink w:anchor="_Toc121142767" w:history="1">
        <w:r w:rsidR="00435CDE" w:rsidRPr="00F05120">
          <w:rPr>
            <w:rStyle w:val="Hyperlink"/>
            <w:noProof/>
            <w:lang w:val="en-GB"/>
          </w:rPr>
          <w:t>Proposal 2</w:t>
        </w:r>
        <w:r w:rsidR="00435CDE">
          <w:rPr>
            <w:rFonts w:asciiTheme="minorHAnsi" w:eastAsiaTheme="minorEastAsia" w:hAnsiTheme="minorHAnsi"/>
            <w:b w:val="0"/>
            <w:noProof/>
            <w:sz w:val="22"/>
          </w:rPr>
          <w:tab/>
        </w:r>
        <w:r w:rsidR="00435CDE" w:rsidRPr="00F05120">
          <w:rPr>
            <w:rStyle w:val="Hyperlink"/>
            <w:noProof/>
            <w:lang w:val="en-GB"/>
          </w:rPr>
          <w:t>Support DMRS bundling for VoIP coverage enhancement in NTN and specify necessary NTN specific enhancements identified.</w:t>
        </w:r>
      </w:hyperlink>
    </w:p>
    <w:p w14:paraId="75F3BAF9" w14:textId="41C13058" w:rsidR="00435CDE" w:rsidRDefault="000D72D8" w:rsidP="00435CDE">
      <w:pPr>
        <w:pStyle w:val="TableofFigures"/>
        <w:tabs>
          <w:tab w:val="right" w:leader="dot" w:pos="9629"/>
        </w:tabs>
        <w:jc w:val="both"/>
        <w:rPr>
          <w:rFonts w:asciiTheme="minorHAnsi" w:eastAsiaTheme="minorEastAsia" w:hAnsiTheme="minorHAnsi"/>
          <w:b w:val="0"/>
          <w:noProof/>
          <w:sz w:val="22"/>
        </w:rPr>
      </w:pPr>
      <w:hyperlink w:anchor="_Toc121142768" w:history="1">
        <w:r w:rsidR="00435CDE" w:rsidRPr="00F05120">
          <w:rPr>
            <w:rStyle w:val="Hyperlink"/>
            <w:noProof/>
            <w:lang w:val="en-GB"/>
          </w:rPr>
          <w:t>Proposal 3</w:t>
        </w:r>
        <w:r w:rsidR="00435CDE">
          <w:rPr>
            <w:rFonts w:asciiTheme="minorHAnsi" w:eastAsiaTheme="minorEastAsia" w:hAnsiTheme="minorHAnsi"/>
            <w:b w:val="0"/>
            <w:noProof/>
            <w:sz w:val="22"/>
          </w:rPr>
          <w:tab/>
        </w:r>
        <w:r w:rsidR="00435CDE" w:rsidRPr="00F05120">
          <w:rPr>
            <w:rStyle w:val="Hyperlink"/>
            <w:noProof/>
            <w:lang w:val="en-GB"/>
          </w:rPr>
          <w:t>Revise the WID objective in section 4.1.1 of the WID for NR NTN coverage enhancement according to the text proposal provided in table 1.</w:t>
        </w:r>
      </w:hyperlink>
    </w:p>
    <w:p w14:paraId="2258DACB" w14:textId="62F601C8" w:rsidR="00435CDE" w:rsidRDefault="000D72D8" w:rsidP="00435CDE">
      <w:pPr>
        <w:pStyle w:val="TableofFigures"/>
        <w:tabs>
          <w:tab w:val="right" w:leader="dot" w:pos="9629"/>
        </w:tabs>
        <w:jc w:val="both"/>
        <w:rPr>
          <w:rFonts w:asciiTheme="minorHAnsi" w:eastAsiaTheme="minorEastAsia" w:hAnsiTheme="minorHAnsi"/>
          <w:b w:val="0"/>
          <w:noProof/>
          <w:sz w:val="22"/>
        </w:rPr>
      </w:pPr>
      <w:hyperlink w:anchor="_Toc121142769" w:history="1">
        <w:r w:rsidR="00435CDE" w:rsidRPr="00F05120">
          <w:rPr>
            <w:rStyle w:val="Hyperlink"/>
            <w:noProof/>
            <w:lang w:val="en-GB"/>
          </w:rPr>
          <w:t>Proposal 4</w:t>
        </w:r>
        <w:r w:rsidR="00435CDE">
          <w:rPr>
            <w:rFonts w:asciiTheme="minorHAnsi" w:eastAsiaTheme="minorEastAsia" w:hAnsiTheme="minorHAnsi"/>
            <w:b w:val="0"/>
            <w:noProof/>
            <w:sz w:val="22"/>
          </w:rPr>
          <w:tab/>
        </w:r>
        <w:r w:rsidR="00435CDE" w:rsidRPr="00F05120">
          <w:rPr>
            <w:rStyle w:val="Hyperlink"/>
            <w:noProof/>
            <w:lang w:val="en-GB"/>
          </w:rPr>
          <w:t xml:space="preserve">For UE location verification in NTN in NR Rel-18, </w:t>
        </w:r>
        <w:r w:rsidR="00435CDE" w:rsidRPr="00F05120">
          <w:rPr>
            <w:rStyle w:val="Hyperlink"/>
            <w:noProof/>
          </w:rPr>
          <w:t>RAN</w:t>
        </w:r>
        <w:r w:rsidR="00435CDE" w:rsidRPr="00F05120">
          <w:rPr>
            <w:rStyle w:val="Hyperlink"/>
            <w:noProof/>
            <w:lang w:val="en-GB"/>
          </w:rPr>
          <w:t xml:space="preserve"> to confirm that no normative work is needed or to confirm to support only DL-TDoA method with the assumption that existing mechanism is used as much as possible</w:t>
        </w:r>
        <w:r w:rsidR="00435CDE" w:rsidRPr="00F05120">
          <w:rPr>
            <w:rStyle w:val="Hyperlink"/>
            <w:noProof/>
          </w:rPr>
          <w:t>.</w:t>
        </w:r>
      </w:hyperlink>
    </w:p>
    <w:p w14:paraId="5717BC1B" w14:textId="170E2948" w:rsidR="0032748D" w:rsidRPr="00FE5A66" w:rsidRDefault="006E1C82" w:rsidP="00435CDE">
      <w:pPr>
        <w:pStyle w:val="BodyText"/>
        <w:rPr>
          <w:rFonts w:eastAsia="等线"/>
          <w:b/>
          <w:bCs/>
        </w:rPr>
      </w:pPr>
      <w:r>
        <w:rPr>
          <w:b/>
          <w:bCs/>
        </w:rPr>
        <w:fldChar w:fldCharType="end"/>
      </w:r>
      <w:bookmarkStart w:id="16" w:name="_In-sequence_SDU_delivery"/>
      <w:bookmarkEnd w:id="16"/>
    </w:p>
    <w:p w14:paraId="71D79D99" w14:textId="77777777" w:rsidR="00F507D1" w:rsidRPr="00CE0424" w:rsidRDefault="00F507D1" w:rsidP="00CE0424">
      <w:pPr>
        <w:pStyle w:val="Heading1"/>
      </w:pPr>
      <w:r w:rsidRPr="00CE0424">
        <w:t>References</w:t>
      </w:r>
    </w:p>
    <w:bookmarkStart w:id="17" w:name="_Ref94806044"/>
    <w:bookmarkStart w:id="18" w:name="_Ref99621834"/>
    <w:bookmarkStart w:id="19" w:name="_Ref174151459"/>
    <w:bookmarkStart w:id="20" w:name="_Ref189809556"/>
    <w:bookmarkStart w:id="21" w:name="_Ref113300346"/>
    <w:p w14:paraId="715CA09B" w14:textId="04E30283" w:rsidR="003A7EF3" w:rsidRDefault="008C36F9" w:rsidP="00CE0424">
      <w:pPr>
        <w:pStyle w:val="Reference"/>
      </w:pPr>
      <w:r>
        <w:fldChar w:fldCharType="begin"/>
      </w:r>
      <w:r>
        <w:instrText xml:space="preserve"> HYPERLINK "https://www.3gpp.org/ftp/TSG_RAN/TSG_RAN/TSGR_95e/Docs/RP-220953.zip" </w:instrText>
      </w:r>
      <w:r>
        <w:fldChar w:fldCharType="separate"/>
      </w:r>
      <w:r w:rsidR="00FF3D20" w:rsidRPr="00CF0D66">
        <w:rPr>
          <w:rFonts w:hint="eastAsia"/>
        </w:rPr>
        <w:t>RP</w:t>
      </w:r>
      <w:r w:rsidR="00056D9A" w:rsidRPr="00056D9A">
        <w:t>-222654</w:t>
      </w:r>
      <w:r>
        <w:fldChar w:fldCharType="end"/>
      </w:r>
      <w:r w:rsidR="005F3025" w:rsidRPr="00CE0424">
        <w:t xml:space="preserve">, </w:t>
      </w:r>
      <w:r w:rsidR="005545EF">
        <w:t>"</w:t>
      </w:r>
      <w:r w:rsidR="00CF0D66" w:rsidRPr="00CF0D66">
        <w:t>Revised WID:</w:t>
      </w:r>
      <w:r w:rsidR="00CF0D66">
        <w:t xml:space="preserve"> </w:t>
      </w:r>
      <w:r w:rsidRPr="008C36F9">
        <w:t>NR NTN (Non-Terrestrial Networks) enhancements</w:t>
      </w:r>
      <w:r w:rsidR="005545EF">
        <w:t>"</w:t>
      </w:r>
      <w:r w:rsidR="005F3025" w:rsidRPr="00CE0424">
        <w:t xml:space="preserve">, </w:t>
      </w:r>
      <w:r w:rsidR="005545EF">
        <w:t>Thales</w:t>
      </w:r>
      <w:r w:rsidR="005F3025" w:rsidRPr="00CE0424">
        <w:t xml:space="preserve">, </w:t>
      </w:r>
      <w:r w:rsidR="005545EF" w:rsidRPr="005545EF">
        <w:t>RAN#9</w:t>
      </w:r>
      <w:r w:rsidR="002E7250">
        <w:t>7</w:t>
      </w:r>
      <w:r w:rsidR="007D1AAA">
        <w:t>-e</w:t>
      </w:r>
      <w:r w:rsidR="005F3025" w:rsidRPr="00CE0424">
        <w:t xml:space="preserve">, </w:t>
      </w:r>
      <w:r w:rsidR="002E7250" w:rsidRPr="002E7250">
        <w:t xml:space="preserve">September </w:t>
      </w:r>
      <w:r w:rsidR="00D93E6F">
        <w:t>12</w:t>
      </w:r>
      <w:r w:rsidR="00AB371E">
        <w:t>-</w:t>
      </w:r>
      <w:r w:rsidR="00D93E6F">
        <w:t>16</w:t>
      </w:r>
      <w:r w:rsidR="00AF420B">
        <w:t xml:space="preserve">, </w:t>
      </w:r>
      <w:r w:rsidR="005545EF">
        <w:t>202</w:t>
      </w:r>
      <w:bookmarkEnd w:id="17"/>
      <w:r>
        <w:t>2</w:t>
      </w:r>
      <w:bookmarkEnd w:id="18"/>
      <w:bookmarkEnd w:id="19"/>
      <w:bookmarkEnd w:id="20"/>
      <w:r w:rsidR="000C5DAD">
        <w:t>.</w:t>
      </w:r>
      <w:bookmarkEnd w:id="21"/>
    </w:p>
    <w:p w14:paraId="415B21AC" w14:textId="39C915F1" w:rsidR="00056D9A" w:rsidRDefault="00056D9A" w:rsidP="00056D9A">
      <w:pPr>
        <w:pStyle w:val="Reference"/>
      </w:pPr>
      <w:bookmarkStart w:id="22" w:name="_Ref120521140"/>
      <w:r w:rsidRPr="00056D9A">
        <w:t>RP-221820</w:t>
      </w:r>
      <w:r>
        <w:t>, “</w:t>
      </w:r>
      <w:r w:rsidR="008F5E34" w:rsidRPr="008F5E34">
        <w:t>New SID: Study on requirements and use cases for network verified UE location for Non-Terrestrial-Networks (NTN) in NR</w:t>
      </w:r>
      <w:r>
        <w:t>”</w:t>
      </w:r>
      <w:r w:rsidR="008F5E34">
        <w:t>, RAN#96</w:t>
      </w:r>
      <w:r w:rsidR="008F5E34" w:rsidRPr="008F5E34">
        <w:t>, June 6-9, 2022</w:t>
      </w:r>
      <w:r w:rsidR="008F5E34">
        <w:t>.</w:t>
      </w:r>
      <w:bookmarkEnd w:id="22"/>
    </w:p>
    <w:p w14:paraId="725B9491" w14:textId="75BA1077" w:rsidR="00D07889" w:rsidRPr="00CE0424" w:rsidRDefault="00D07889" w:rsidP="00D07889">
      <w:pPr>
        <w:pStyle w:val="Reference"/>
      </w:pPr>
      <w:r>
        <w:rPr>
          <w:rFonts w:eastAsia="等线" w:hint="eastAsia"/>
        </w:rPr>
        <w:t>R</w:t>
      </w:r>
      <w:r>
        <w:rPr>
          <w:rFonts w:eastAsia="等线"/>
        </w:rPr>
        <w:t>AN2 #120 Meeting minutes</w:t>
      </w:r>
      <w:r w:rsidR="004767D5">
        <w:rPr>
          <w:rFonts w:eastAsia="等线"/>
        </w:rPr>
        <w:t xml:space="preserve">, </w:t>
      </w:r>
      <w:r w:rsidR="004767D5" w:rsidRPr="004767D5">
        <w:rPr>
          <w:rFonts w:eastAsia="等线"/>
        </w:rPr>
        <w:t>November 14</w:t>
      </w:r>
      <w:r w:rsidR="004767D5" w:rsidRPr="004767D5">
        <w:rPr>
          <w:rFonts w:eastAsia="等线"/>
          <w:vertAlign w:val="superscript"/>
        </w:rPr>
        <w:t>th</w:t>
      </w:r>
      <w:r w:rsidR="004767D5" w:rsidRPr="004767D5">
        <w:rPr>
          <w:rFonts w:eastAsia="等线"/>
        </w:rPr>
        <w:t xml:space="preserve"> </w:t>
      </w:r>
      <w:r w:rsidR="004767D5">
        <w:rPr>
          <w:rFonts w:eastAsia="等线"/>
        </w:rPr>
        <w:t>-</w:t>
      </w:r>
      <w:r w:rsidR="004767D5" w:rsidRPr="004767D5">
        <w:rPr>
          <w:rFonts w:eastAsia="等线"/>
        </w:rPr>
        <w:t xml:space="preserve"> 18</w:t>
      </w:r>
      <w:r w:rsidR="004767D5" w:rsidRPr="004767D5">
        <w:rPr>
          <w:rFonts w:eastAsia="等线"/>
          <w:vertAlign w:val="superscript"/>
        </w:rPr>
        <w:t>th</w:t>
      </w:r>
      <w:r w:rsidR="004767D5" w:rsidRPr="004767D5">
        <w:rPr>
          <w:rFonts w:eastAsia="等线"/>
        </w:rPr>
        <w:t>, 2022</w:t>
      </w:r>
      <w:r w:rsidR="004767D5">
        <w:rPr>
          <w:rFonts w:eastAsia="等线"/>
        </w:rPr>
        <w:t>.</w:t>
      </w:r>
    </w:p>
    <w:sectPr w:rsidR="00D07889"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970BA0" w14:textId="77777777" w:rsidR="000D72D8" w:rsidRDefault="000D72D8">
      <w:r>
        <w:separator/>
      </w:r>
    </w:p>
    <w:p w14:paraId="01A5BD8A" w14:textId="77777777" w:rsidR="000D72D8" w:rsidRDefault="000D72D8"/>
  </w:endnote>
  <w:endnote w:type="continuationSeparator" w:id="0">
    <w:p w14:paraId="14663F15" w14:textId="77777777" w:rsidR="000D72D8" w:rsidRDefault="000D72D8">
      <w:r>
        <w:continuationSeparator/>
      </w:r>
    </w:p>
    <w:p w14:paraId="318EC3E6" w14:textId="77777777" w:rsidR="000D72D8" w:rsidRDefault="000D72D8"/>
  </w:endnote>
  <w:endnote w:type="continuationNotice" w:id="1">
    <w:p w14:paraId="4B8631B4" w14:textId="77777777" w:rsidR="000D72D8" w:rsidRDefault="000D72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E3324" w14:textId="77777777" w:rsidR="004767D5" w:rsidRDefault="004767D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288E7D76" w14:textId="77777777" w:rsidR="004767D5" w:rsidRDefault="004767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0136C" w14:textId="77777777" w:rsidR="000D72D8" w:rsidRDefault="000D72D8">
      <w:r>
        <w:separator/>
      </w:r>
    </w:p>
    <w:p w14:paraId="7445EE46" w14:textId="77777777" w:rsidR="000D72D8" w:rsidRDefault="000D72D8"/>
  </w:footnote>
  <w:footnote w:type="continuationSeparator" w:id="0">
    <w:p w14:paraId="698F2590" w14:textId="77777777" w:rsidR="000D72D8" w:rsidRDefault="000D72D8">
      <w:r>
        <w:continuationSeparator/>
      </w:r>
    </w:p>
    <w:p w14:paraId="33A0FED9" w14:textId="77777777" w:rsidR="000D72D8" w:rsidRDefault="000D72D8"/>
  </w:footnote>
  <w:footnote w:type="continuationNotice" w:id="1">
    <w:p w14:paraId="1B55853F" w14:textId="77777777" w:rsidR="000D72D8" w:rsidRDefault="000D72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CAA3A" w14:textId="77777777" w:rsidR="004767D5" w:rsidRDefault="004767D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62DA745B" w14:textId="77777777" w:rsidR="004767D5" w:rsidRDefault="004767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C53EE"/>
    <w:multiLevelType w:val="hybridMultilevel"/>
    <w:tmpl w:val="7C60CDDA"/>
    <w:lvl w:ilvl="0" w:tplc="4782B7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51401F"/>
    <w:multiLevelType w:val="hybridMultilevel"/>
    <w:tmpl w:val="648257B8"/>
    <w:lvl w:ilvl="0" w:tplc="BCE06AFC">
      <w:start w:val="1"/>
      <w:numFmt w:val="bullet"/>
      <w:lvlText w:val="•"/>
      <w:lvlJc w:val="left"/>
      <w:pPr>
        <w:tabs>
          <w:tab w:val="num" w:pos="360"/>
        </w:tabs>
        <w:ind w:left="360" w:hanging="360"/>
      </w:pPr>
      <w:rPr>
        <w:rFonts w:ascii="Arial" w:hAnsi="Arial" w:hint="default"/>
      </w:rPr>
    </w:lvl>
    <w:lvl w:ilvl="1" w:tplc="ACB658EC">
      <w:start w:val="1"/>
      <w:numFmt w:val="bullet"/>
      <w:lvlText w:val="•"/>
      <w:lvlJc w:val="left"/>
      <w:pPr>
        <w:tabs>
          <w:tab w:val="num" w:pos="1080"/>
        </w:tabs>
        <w:ind w:left="1080" w:hanging="360"/>
      </w:pPr>
      <w:rPr>
        <w:rFonts w:ascii="Arial" w:hAnsi="Arial" w:hint="default"/>
      </w:rPr>
    </w:lvl>
    <w:lvl w:ilvl="2" w:tplc="D3B4234A">
      <w:numFmt w:val="bullet"/>
      <w:lvlText w:val="•"/>
      <w:lvlJc w:val="left"/>
      <w:pPr>
        <w:tabs>
          <w:tab w:val="num" w:pos="1800"/>
        </w:tabs>
        <w:ind w:left="1800" w:hanging="360"/>
      </w:pPr>
      <w:rPr>
        <w:rFonts w:ascii="Arial" w:hAnsi="Arial" w:hint="default"/>
      </w:rPr>
    </w:lvl>
    <w:lvl w:ilvl="3" w:tplc="4D32D7FC" w:tentative="1">
      <w:start w:val="1"/>
      <w:numFmt w:val="bullet"/>
      <w:lvlText w:val="•"/>
      <w:lvlJc w:val="left"/>
      <w:pPr>
        <w:tabs>
          <w:tab w:val="num" w:pos="2520"/>
        </w:tabs>
        <w:ind w:left="2520" w:hanging="360"/>
      </w:pPr>
      <w:rPr>
        <w:rFonts w:ascii="Arial" w:hAnsi="Arial" w:hint="default"/>
      </w:rPr>
    </w:lvl>
    <w:lvl w:ilvl="4" w:tplc="8F5E8ACC" w:tentative="1">
      <w:start w:val="1"/>
      <w:numFmt w:val="bullet"/>
      <w:lvlText w:val="•"/>
      <w:lvlJc w:val="left"/>
      <w:pPr>
        <w:tabs>
          <w:tab w:val="num" w:pos="3240"/>
        </w:tabs>
        <w:ind w:left="3240" w:hanging="360"/>
      </w:pPr>
      <w:rPr>
        <w:rFonts w:ascii="Arial" w:hAnsi="Arial" w:hint="default"/>
      </w:rPr>
    </w:lvl>
    <w:lvl w:ilvl="5" w:tplc="35545E0A" w:tentative="1">
      <w:start w:val="1"/>
      <w:numFmt w:val="bullet"/>
      <w:lvlText w:val="•"/>
      <w:lvlJc w:val="left"/>
      <w:pPr>
        <w:tabs>
          <w:tab w:val="num" w:pos="3960"/>
        </w:tabs>
        <w:ind w:left="3960" w:hanging="360"/>
      </w:pPr>
      <w:rPr>
        <w:rFonts w:ascii="Arial" w:hAnsi="Arial" w:hint="default"/>
      </w:rPr>
    </w:lvl>
    <w:lvl w:ilvl="6" w:tplc="00D8C512" w:tentative="1">
      <w:start w:val="1"/>
      <w:numFmt w:val="bullet"/>
      <w:lvlText w:val="•"/>
      <w:lvlJc w:val="left"/>
      <w:pPr>
        <w:tabs>
          <w:tab w:val="num" w:pos="4680"/>
        </w:tabs>
        <w:ind w:left="4680" w:hanging="360"/>
      </w:pPr>
      <w:rPr>
        <w:rFonts w:ascii="Arial" w:hAnsi="Arial" w:hint="default"/>
      </w:rPr>
    </w:lvl>
    <w:lvl w:ilvl="7" w:tplc="C024AB92" w:tentative="1">
      <w:start w:val="1"/>
      <w:numFmt w:val="bullet"/>
      <w:lvlText w:val="•"/>
      <w:lvlJc w:val="left"/>
      <w:pPr>
        <w:tabs>
          <w:tab w:val="num" w:pos="5400"/>
        </w:tabs>
        <w:ind w:left="5400" w:hanging="360"/>
      </w:pPr>
      <w:rPr>
        <w:rFonts w:ascii="Arial" w:hAnsi="Arial" w:hint="default"/>
      </w:rPr>
    </w:lvl>
    <w:lvl w:ilvl="8" w:tplc="89F2810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0C0EF8"/>
    <w:multiLevelType w:val="hybridMultilevel"/>
    <w:tmpl w:val="5636CF50"/>
    <w:lvl w:ilvl="0" w:tplc="926EF6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23E2AC4"/>
    <w:multiLevelType w:val="hybridMultilevel"/>
    <w:tmpl w:val="7C60CDDA"/>
    <w:lvl w:ilvl="0" w:tplc="4782B7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6EB972C2"/>
    <w:multiLevelType w:val="hybridMultilevel"/>
    <w:tmpl w:val="ED0EE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4"/>
  </w:num>
  <w:num w:numId="2">
    <w:abstractNumId w:val="12"/>
  </w:num>
  <w:num w:numId="3">
    <w:abstractNumId w:val="0"/>
  </w:num>
  <w:num w:numId="4">
    <w:abstractNumId w:val="15"/>
  </w:num>
  <w:num w:numId="5">
    <w:abstractNumId w:val="16"/>
  </w:num>
  <w:num w:numId="6">
    <w:abstractNumId w:val="17"/>
  </w:num>
  <w:num w:numId="7">
    <w:abstractNumId w:val="8"/>
  </w:num>
  <w:num w:numId="8">
    <w:abstractNumId w:val="9"/>
  </w:num>
  <w:num w:numId="9">
    <w:abstractNumId w:val="5"/>
  </w:num>
  <w:num w:numId="10">
    <w:abstractNumId w:val="21"/>
  </w:num>
  <w:num w:numId="11">
    <w:abstractNumId w:val="10"/>
  </w:num>
  <w:num w:numId="12">
    <w:abstractNumId w:val="19"/>
  </w:num>
  <w:num w:numId="13">
    <w:abstractNumId w:val="11"/>
  </w:num>
  <w:num w:numId="14">
    <w:abstractNumId w:val="20"/>
  </w:num>
  <w:num w:numId="15">
    <w:abstractNumId w:val="6"/>
  </w:num>
  <w:num w:numId="16">
    <w:abstractNumId w:val="2"/>
  </w:num>
  <w:num w:numId="17">
    <w:abstractNumId w:val="7"/>
  </w:num>
  <w:num w:numId="18">
    <w:abstractNumId w:val="18"/>
  </w:num>
  <w:num w:numId="19">
    <w:abstractNumId w:val="3"/>
  </w:num>
  <w:num w:numId="20">
    <w:abstractNumId w:val="12"/>
  </w:num>
  <w:num w:numId="21">
    <w:abstractNumId w:val="15"/>
  </w:num>
  <w:num w:numId="22">
    <w:abstractNumId w:val="1"/>
  </w:num>
  <w:num w:numId="23">
    <w:abstractNumId w:val="4"/>
  </w:num>
  <w:num w:numId="24">
    <w:abstractNumId w:val="12"/>
  </w:num>
  <w:num w:numId="25">
    <w:abstractNumId w:val="12"/>
  </w:num>
  <w:num w:numId="26">
    <w:abstractNumId w:val="12"/>
  </w:num>
  <w:num w:numId="2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794"/>
    <w:rsid w:val="00007CDC"/>
    <w:rsid w:val="000100C6"/>
    <w:rsid w:val="00011B28"/>
    <w:rsid w:val="00012F77"/>
    <w:rsid w:val="00015D15"/>
    <w:rsid w:val="00017F46"/>
    <w:rsid w:val="00023EE1"/>
    <w:rsid w:val="0002564D"/>
    <w:rsid w:val="00025ECA"/>
    <w:rsid w:val="00025EF3"/>
    <w:rsid w:val="00026828"/>
    <w:rsid w:val="000270B2"/>
    <w:rsid w:val="00027670"/>
    <w:rsid w:val="0002780A"/>
    <w:rsid w:val="00027DFA"/>
    <w:rsid w:val="00032034"/>
    <w:rsid w:val="00032236"/>
    <w:rsid w:val="000325B8"/>
    <w:rsid w:val="00032D11"/>
    <w:rsid w:val="00032F62"/>
    <w:rsid w:val="000330F5"/>
    <w:rsid w:val="00034C15"/>
    <w:rsid w:val="00036505"/>
    <w:rsid w:val="00036BA1"/>
    <w:rsid w:val="0004082D"/>
    <w:rsid w:val="00040A73"/>
    <w:rsid w:val="000422E2"/>
    <w:rsid w:val="0004234E"/>
    <w:rsid w:val="00042F22"/>
    <w:rsid w:val="000433B8"/>
    <w:rsid w:val="000444EF"/>
    <w:rsid w:val="00047D4D"/>
    <w:rsid w:val="00052A07"/>
    <w:rsid w:val="00052ADD"/>
    <w:rsid w:val="00052F72"/>
    <w:rsid w:val="000534E3"/>
    <w:rsid w:val="0005368C"/>
    <w:rsid w:val="0005606A"/>
    <w:rsid w:val="00056D9A"/>
    <w:rsid w:val="00057117"/>
    <w:rsid w:val="00057A7F"/>
    <w:rsid w:val="00057C37"/>
    <w:rsid w:val="000604A7"/>
    <w:rsid w:val="00060D03"/>
    <w:rsid w:val="00061589"/>
    <w:rsid w:val="000616E7"/>
    <w:rsid w:val="00062D46"/>
    <w:rsid w:val="00062F4A"/>
    <w:rsid w:val="000646C9"/>
    <w:rsid w:val="0006487E"/>
    <w:rsid w:val="00065E1A"/>
    <w:rsid w:val="00065E61"/>
    <w:rsid w:val="00074C2F"/>
    <w:rsid w:val="00075D4E"/>
    <w:rsid w:val="00077E5F"/>
    <w:rsid w:val="0008036A"/>
    <w:rsid w:val="00081AE6"/>
    <w:rsid w:val="00082024"/>
    <w:rsid w:val="00082CC8"/>
    <w:rsid w:val="000855EB"/>
    <w:rsid w:val="00085B52"/>
    <w:rsid w:val="00085C12"/>
    <w:rsid w:val="00085C7B"/>
    <w:rsid w:val="000863F8"/>
    <w:rsid w:val="000866F2"/>
    <w:rsid w:val="00087081"/>
    <w:rsid w:val="0009009F"/>
    <w:rsid w:val="00091557"/>
    <w:rsid w:val="0009239D"/>
    <w:rsid w:val="000924C1"/>
    <w:rsid w:val="000924F0"/>
    <w:rsid w:val="00093474"/>
    <w:rsid w:val="00095003"/>
    <w:rsid w:val="0009510F"/>
    <w:rsid w:val="00095985"/>
    <w:rsid w:val="00097757"/>
    <w:rsid w:val="000A127B"/>
    <w:rsid w:val="000A1B7B"/>
    <w:rsid w:val="000A20B8"/>
    <w:rsid w:val="000A410D"/>
    <w:rsid w:val="000A473F"/>
    <w:rsid w:val="000A4AD7"/>
    <w:rsid w:val="000A4C14"/>
    <w:rsid w:val="000A56F2"/>
    <w:rsid w:val="000A68AE"/>
    <w:rsid w:val="000B017B"/>
    <w:rsid w:val="000B2719"/>
    <w:rsid w:val="000B2827"/>
    <w:rsid w:val="000B3A8F"/>
    <w:rsid w:val="000B41B6"/>
    <w:rsid w:val="000B4AB9"/>
    <w:rsid w:val="000B587B"/>
    <w:rsid w:val="000B58C3"/>
    <w:rsid w:val="000B5DE7"/>
    <w:rsid w:val="000B61E9"/>
    <w:rsid w:val="000B6B0B"/>
    <w:rsid w:val="000C165A"/>
    <w:rsid w:val="000C1CB9"/>
    <w:rsid w:val="000C2E19"/>
    <w:rsid w:val="000C433C"/>
    <w:rsid w:val="000C5C2B"/>
    <w:rsid w:val="000C5DAD"/>
    <w:rsid w:val="000C5F41"/>
    <w:rsid w:val="000C6345"/>
    <w:rsid w:val="000D0D07"/>
    <w:rsid w:val="000D1879"/>
    <w:rsid w:val="000D273C"/>
    <w:rsid w:val="000D4754"/>
    <w:rsid w:val="000D4797"/>
    <w:rsid w:val="000D5433"/>
    <w:rsid w:val="000D665E"/>
    <w:rsid w:val="000D72D8"/>
    <w:rsid w:val="000D788E"/>
    <w:rsid w:val="000E0063"/>
    <w:rsid w:val="000E0527"/>
    <w:rsid w:val="000E0C9B"/>
    <w:rsid w:val="000E1E92"/>
    <w:rsid w:val="000E30B7"/>
    <w:rsid w:val="000E3671"/>
    <w:rsid w:val="000E5376"/>
    <w:rsid w:val="000E69E3"/>
    <w:rsid w:val="000E7FFB"/>
    <w:rsid w:val="000F06D6"/>
    <w:rsid w:val="000F0EB1"/>
    <w:rsid w:val="000F0F21"/>
    <w:rsid w:val="000F1106"/>
    <w:rsid w:val="000F364D"/>
    <w:rsid w:val="000F38F6"/>
    <w:rsid w:val="000F3B60"/>
    <w:rsid w:val="000F3BE9"/>
    <w:rsid w:val="000F3F6C"/>
    <w:rsid w:val="000F3FED"/>
    <w:rsid w:val="000F55E0"/>
    <w:rsid w:val="000F6DF3"/>
    <w:rsid w:val="001005FF"/>
    <w:rsid w:val="001013F0"/>
    <w:rsid w:val="00103C8C"/>
    <w:rsid w:val="001050C1"/>
    <w:rsid w:val="00105F72"/>
    <w:rsid w:val="001062FB"/>
    <w:rsid w:val="001063E6"/>
    <w:rsid w:val="0011334C"/>
    <w:rsid w:val="00113CF4"/>
    <w:rsid w:val="001153EA"/>
    <w:rsid w:val="00115643"/>
    <w:rsid w:val="001160BF"/>
    <w:rsid w:val="00116765"/>
    <w:rsid w:val="0011681B"/>
    <w:rsid w:val="001219F5"/>
    <w:rsid w:val="00121A20"/>
    <w:rsid w:val="0012377F"/>
    <w:rsid w:val="00124314"/>
    <w:rsid w:val="00125D17"/>
    <w:rsid w:val="00126B4A"/>
    <w:rsid w:val="00130077"/>
    <w:rsid w:val="0013078E"/>
    <w:rsid w:val="00132FD0"/>
    <w:rsid w:val="0013393A"/>
    <w:rsid w:val="001344C0"/>
    <w:rsid w:val="001346FA"/>
    <w:rsid w:val="00135252"/>
    <w:rsid w:val="00135D96"/>
    <w:rsid w:val="00136B4A"/>
    <w:rsid w:val="00137AB5"/>
    <w:rsid w:val="00137F0B"/>
    <w:rsid w:val="001456FE"/>
    <w:rsid w:val="00146D03"/>
    <w:rsid w:val="00151E23"/>
    <w:rsid w:val="001526E0"/>
    <w:rsid w:val="001528E5"/>
    <w:rsid w:val="001551B5"/>
    <w:rsid w:val="001555B5"/>
    <w:rsid w:val="00155B55"/>
    <w:rsid w:val="00161473"/>
    <w:rsid w:val="00163160"/>
    <w:rsid w:val="00163C78"/>
    <w:rsid w:val="001659C1"/>
    <w:rsid w:val="001661E6"/>
    <w:rsid w:val="00170442"/>
    <w:rsid w:val="0017387A"/>
    <w:rsid w:val="00173A8E"/>
    <w:rsid w:val="00174100"/>
    <w:rsid w:val="0017502C"/>
    <w:rsid w:val="00175622"/>
    <w:rsid w:val="0018143F"/>
    <w:rsid w:val="00181FF8"/>
    <w:rsid w:val="00183431"/>
    <w:rsid w:val="00187769"/>
    <w:rsid w:val="00190AC1"/>
    <w:rsid w:val="00190E6D"/>
    <w:rsid w:val="00191197"/>
    <w:rsid w:val="00191D42"/>
    <w:rsid w:val="0019341A"/>
    <w:rsid w:val="001934BE"/>
    <w:rsid w:val="00195DF1"/>
    <w:rsid w:val="00197DF9"/>
    <w:rsid w:val="00197E92"/>
    <w:rsid w:val="001A03A0"/>
    <w:rsid w:val="001A0B6D"/>
    <w:rsid w:val="001A1987"/>
    <w:rsid w:val="001A2564"/>
    <w:rsid w:val="001A2C07"/>
    <w:rsid w:val="001A5B29"/>
    <w:rsid w:val="001A6173"/>
    <w:rsid w:val="001A6CBA"/>
    <w:rsid w:val="001B0D97"/>
    <w:rsid w:val="001B17EF"/>
    <w:rsid w:val="001B43C7"/>
    <w:rsid w:val="001B5A5D"/>
    <w:rsid w:val="001B5B14"/>
    <w:rsid w:val="001B79FA"/>
    <w:rsid w:val="001C1AAD"/>
    <w:rsid w:val="001C1CE5"/>
    <w:rsid w:val="001C3D2A"/>
    <w:rsid w:val="001C3E40"/>
    <w:rsid w:val="001D04D9"/>
    <w:rsid w:val="001D0BB1"/>
    <w:rsid w:val="001D19DF"/>
    <w:rsid w:val="001D31AB"/>
    <w:rsid w:val="001D51BA"/>
    <w:rsid w:val="001D53E7"/>
    <w:rsid w:val="001D6342"/>
    <w:rsid w:val="001D6D53"/>
    <w:rsid w:val="001E1C3E"/>
    <w:rsid w:val="001E28B3"/>
    <w:rsid w:val="001E3CD1"/>
    <w:rsid w:val="001E58E2"/>
    <w:rsid w:val="001E5F7D"/>
    <w:rsid w:val="001E7AED"/>
    <w:rsid w:val="001F050E"/>
    <w:rsid w:val="001F0E0E"/>
    <w:rsid w:val="001F3916"/>
    <w:rsid w:val="001F54C5"/>
    <w:rsid w:val="001F620B"/>
    <w:rsid w:val="001F662C"/>
    <w:rsid w:val="001F7074"/>
    <w:rsid w:val="001F7B2F"/>
    <w:rsid w:val="00200490"/>
    <w:rsid w:val="00200850"/>
    <w:rsid w:val="00201F3A"/>
    <w:rsid w:val="00203F96"/>
    <w:rsid w:val="002042D0"/>
    <w:rsid w:val="002069B2"/>
    <w:rsid w:val="00207FA3"/>
    <w:rsid w:val="002102B1"/>
    <w:rsid w:val="00210432"/>
    <w:rsid w:val="002129DE"/>
    <w:rsid w:val="00213299"/>
    <w:rsid w:val="00213E4A"/>
    <w:rsid w:val="00214754"/>
    <w:rsid w:val="00214DA8"/>
    <w:rsid w:val="00215423"/>
    <w:rsid w:val="002158FA"/>
    <w:rsid w:val="00217EBB"/>
    <w:rsid w:val="00220600"/>
    <w:rsid w:val="002224DB"/>
    <w:rsid w:val="00222DE3"/>
    <w:rsid w:val="00223FCB"/>
    <w:rsid w:val="002252C3"/>
    <w:rsid w:val="00225C54"/>
    <w:rsid w:val="002264BC"/>
    <w:rsid w:val="002301BF"/>
    <w:rsid w:val="00230765"/>
    <w:rsid w:val="00230D18"/>
    <w:rsid w:val="002319E4"/>
    <w:rsid w:val="00232901"/>
    <w:rsid w:val="00233534"/>
    <w:rsid w:val="002341BA"/>
    <w:rsid w:val="002348A8"/>
    <w:rsid w:val="00235632"/>
    <w:rsid w:val="00235872"/>
    <w:rsid w:val="0023595C"/>
    <w:rsid w:val="002403AD"/>
    <w:rsid w:val="00241559"/>
    <w:rsid w:val="002435B3"/>
    <w:rsid w:val="00243DD9"/>
    <w:rsid w:val="002458EB"/>
    <w:rsid w:val="00245E15"/>
    <w:rsid w:val="0024743C"/>
    <w:rsid w:val="00247E37"/>
    <w:rsid w:val="002500C8"/>
    <w:rsid w:val="00251888"/>
    <w:rsid w:val="0025332A"/>
    <w:rsid w:val="002548F6"/>
    <w:rsid w:val="002553EA"/>
    <w:rsid w:val="00257543"/>
    <w:rsid w:val="00257713"/>
    <w:rsid w:val="002617E7"/>
    <w:rsid w:val="0026225E"/>
    <w:rsid w:val="00262482"/>
    <w:rsid w:val="00264228"/>
    <w:rsid w:val="00264334"/>
    <w:rsid w:val="0026473E"/>
    <w:rsid w:val="00264A38"/>
    <w:rsid w:val="00266214"/>
    <w:rsid w:val="00267C83"/>
    <w:rsid w:val="00270366"/>
    <w:rsid w:val="0027144F"/>
    <w:rsid w:val="00271813"/>
    <w:rsid w:val="00271F3A"/>
    <w:rsid w:val="00271FEC"/>
    <w:rsid w:val="00272CA6"/>
    <w:rsid w:val="00273278"/>
    <w:rsid w:val="002737F4"/>
    <w:rsid w:val="00273CC1"/>
    <w:rsid w:val="00273CDF"/>
    <w:rsid w:val="00274C69"/>
    <w:rsid w:val="00276709"/>
    <w:rsid w:val="002767D3"/>
    <w:rsid w:val="00277845"/>
    <w:rsid w:val="00277E6F"/>
    <w:rsid w:val="0028023B"/>
    <w:rsid w:val="0028053B"/>
    <w:rsid w:val="002805F5"/>
    <w:rsid w:val="00280751"/>
    <w:rsid w:val="00281425"/>
    <w:rsid w:val="002819E9"/>
    <w:rsid w:val="0028207D"/>
    <w:rsid w:val="0028280A"/>
    <w:rsid w:val="00284CA1"/>
    <w:rsid w:val="00285788"/>
    <w:rsid w:val="002867AB"/>
    <w:rsid w:val="00286ACD"/>
    <w:rsid w:val="00287838"/>
    <w:rsid w:val="00290623"/>
    <w:rsid w:val="002907B5"/>
    <w:rsid w:val="00290BF2"/>
    <w:rsid w:val="002921DD"/>
    <w:rsid w:val="002923DF"/>
    <w:rsid w:val="00292EB7"/>
    <w:rsid w:val="00293329"/>
    <w:rsid w:val="0029348A"/>
    <w:rsid w:val="002935BB"/>
    <w:rsid w:val="00296227"/>
    <w:rsid w:val="00296F44"/>
    <w:rsid w:val="0029777D"/>
    <w:rsid w:val="002A055E"/>
    <w:rsid w:val="002A115F"/>
    <w:rsid w:val="002A1880"/>
    <w:rsid w:val="002A1D4E"/>
    <w:rsid w:val="002A2869"/>
    <w:rsid w:val="002A5CB7"/>
    <w:rsid w:val="002A7DD8"/>
    <w:rsid w:val="002B24D6"/>
    <w:rsid w:val="002B3189"/>
    <w:rsid w:val="002B37A9"/>
    <w:rsid w:val="002B46C3"/>
    <w:rsid w:val="002C05BC"/>
    <w:rsid w:val="002C0FF1"/>
    <w:rsid w:val="002C36F4"/>
    <w:rsid w:val="002C41E6"/>
    <w:rsid w:val="002C482C"/>
    <w:rsid w:val="002C4A4D"/>
    <w:rsid w:val="002C65A4"/>
    <w:rsid w:val="002C7427"/>
    <w:rsid w:val="002D071A"/>
    <w:rsid w:val="002D074F"/>
    <w:rsid w:val="002D08B9"/>
    <w:rsid w:val="002D0911"/>
    <w:rsid w:val="002D1D2A"/>
    <w:rsid w:val="002D2970"/>
    <w:rsid w:val="002D34B2"/>
    <w:rsid w:val="002D48B0"/>
    <w:rsid w:val="002D4C1B"/>
    <w:rsid w:val="002D4FDF"/>
    <w:rsid w:val="002D5B37"/>
    <w:rsid w:val="002D7637"/>
    <w:rsid w:val="002E0053"/>
    <w:rsid w:val="002E1372"/>
    <w:rsid w:val="002E17F2"/>
    <w:rsid w:val="002E6902"/>
    <w:rsid w:val="002E6D3F"/>
    <w:rsid w:val="002E7250"/>
    <w:rsid w:val="002E7636"/>
    <w:rsid w:val="002E7CAE"/>
    <w:rsid w:val="002E7D24"/>
    <w:rsid w:val="002F13E4"/>
    <w:rsid w:val="002F2771"/>
    <w:rsid w:val="002F2DFE"/>
    <w:rsid w:val="002F3503"/>
    <w:rsid w:val="002F37A9"/>
    <w:rsid w:val="002F4599"/>
    <w:rsid w:val="002F4E36"/>
    <w:rsid w:val="0030168C"/>
    <w:rsid w:val="00301C9F"/>
    <w:rsid w:val="00301CE6"/>
    <w:rsid w:val="0030256B"/>
    <w:rsid w:val="00302896"/>
    <w:rsid w:val="00302C66"/>
    <w:rsid w:val="00303E41"/>
    <w:rsid w:val="0030453D"/>
    <w:rsid w:val="0030501F"/>
    <w:rsid w:val="00305C19"/>
    <w:rsid w:val="00307BA1"/>
    <w:rsid w:val="00311702"/>
    <w:rsid w:val="00311E82"/>
    <w:rsid w:val="0031247F"/>
    <w:rsid w:val="00313AFD"/>
    <w:rsid w:val="00313FD6"/>
    <w:rsid w:val="003143BD"/>
    <w:rsid w:val="00315363"/>
    <w:rsid w:val="003156A4"/>
    <w:rsid w:val="003203ED"/>
    <w:rsid w:val="003213A5"/>
    <w:rsid w:val="0032205D"/>
    <w:rsid w:val="00322C9F"/>
    <w:rsid w:val="00324D23"/>
    <w:rsid w:val="0032748D"/>
    <w:rsid w:val="003274A0"/>
    <w:rsid w:val="00331751"/>
    <w:rsid w:val="00332CCB"/>
    <w:rsid w:val="00334579"/>
    <w:rsid w:val="00335858"/>
    <w:rsid w:val="00336B87"/>
    <w:rsid w:val="00336BDA"/>
    <w:rsid w:val="0033729A"/>
    <w:rsid w:val="00337306"/>
    <w:rsid w:val="00337BEF"/>
    <w:rsid w:val="00342BD7"/>
    <w:rsid w:val="00344C8D"/>
    <w:rsid w:val="003453D8"/>
    <w:rsid w:val="00346DB5"/>
    <w:rsid w:val="003477B1"/>
    <w:rsid w:val="00353754"/>
    <w:rsid w:val="00354D55"/>
    <w:rsid w:val="00357380"/>
    <w:rsid w:val="00357877"/>
    <w:rsid w:val="0036029C"/>
    <w:rsid w:val="003602D9"/>
    <w:rsid w:val="003604CE"/>
    <w:rsid w:val="003620CF"/>
    <w:rsid w:val="00364740"/>
    <w:rsid w:val="00364E2B"/>
    <w:rsid w:val="00365746"/>
    <w:rsid w:val="00370E47"/>
    <w:rsid w:val="0037110B"/>
    <w:rsid w:val="00371B7F"/>
    <w:rsid w:val="00371F42"/>
    <w:rsid w:val="00372155"/>
    <w:rsid w:val="003731E6"/>
    <w:rsid w:val="0037331D"/>
    <w:rsid w:val="00373A56"/>
    <w:rsid w:val="003742AC"/>
    <w:rsid w:val="0037474B"/>
    <w:rsid w:val="00374F61"/>
    <w:rsid w:val="00377CE1"/>
    <w:rsid w:val="0038343E"/>
    <w:rsid w:val="00385BF0"/>
    <w:rsid w:val="00386324"/>
    <w:rsid w:val="00386F84"/>
    <w:rsid w:val="00391087"/>
    <w:rsid w:val="00392D02"/>
    <w:rsid w:val="00393048"/>
    <w:rsid w:val="0039393A"/>
    <w:rsid w:val="003939FF"/>
    <w:rsid w:val="00394061"/>
    <w:rsid w:val="00396FAF"/>
    <w:rsid w:val="003A1588"/>
    <w:rsid w:val="003A2223"/>
    <w:rsid w:val="003A283D"/>
    <w:rsid w:val="003A2A0F"/>
    <w:rsid w:val="003A3AFC"/>
    <w:rsid w:val="003A45A1"/>
    <w:rsid w:val="003A4859"/>
    <w:rsid w:val="003A543C"/>
    <w:rsid w:val="003A54ED"/>
    <w:rsid w:val="003A56B4"/>
    <w:rsid w:val="003A5B0A"/>
    <w:rsid w:val="003A6797"/>
    <w:rsid w:val="003A6BAC"/>
    <w:rsid w:val="003A70A4"/>
    <w:rsid w:val="003A7EF3"/>
    <w:rsid w:val="003B159C"/>
    <w:rsid w:val="003B369F"/>
    <w:rsid w:val="003B36A3"/>
    <w:rsid w:val="003B3C7D"/>
    <w:rsid w:val="003B5329"/>
    <w:rsid w:val="003B5B6C"/>
    <w:rsid w:val="003B64BB"/>
    <w:rsid w:val="003B6D02"/>
    <w:rsid w:val="003B7FE5"/>
    <w:rsid w:val="003C03DA"/>
    <w:rsid w:val="003C11C8"/>
    <w:rsid w:val="003C1A7D"/>
    <w:rsid w:val="003C25EC"/>
    <w:rsid w:val="003C2702"/>
    <w:rsid w:val="003C2852"/>
    <w:rsid w:val="003C2EBC"/>
    <w:rsid w:val="003C30A1"/>
    <w:rsid w:val="003C6ABA"/>
    <w:rsid w:val="003C6AE3"/>
    <w:rsid w:val="003C7806"/>
    <w:rsid w:val="003D0D61"/>
    <w:rsid w:val="003D109F"/>
    <w:rsid w:val="003D1342"/>
    <w:rsid w:val="003D2478"/>
    <w:rsid w:val="003D24E4"/>
    <w:rsid w:val="003D2DDC"/>
    <w:rsid w:val="003D35D2"/>
    <w:rsid w:val="003D3C45"/>
    <w:rsid w:val="003D45B3"/>
    <w:rsid w:val="003D4CCB"/>
    <w:rsid w:val="003D5B1F"/>
    <w:rsid w:val="003D638A"/>
    <w:rsid w:val="003E15FA"/>
    <w:rsid w:val="003E2D16"/>
    <w:rsid w:val="003E55E4"/>
    <w:rsid w:val="003E6159"/>
    <w:rsid w:val="003E711A"/>
    <w:rsid w:val="003E74E3"/>
    <w:rsid w:val="003F00C1"/>
    <w:rsid w:val="003F034A"/>
    <w:rsid w:val="003F05C7"/>
    <w:rsid w:val="003F2CD4"/>
    <w:rsid w:val="003F3296"/>
    <w:rsid w:val="003F44D6"/>
    <w:rsid w:val="003F5A59"/>
    <w:rsid w:val="003F6BBE"/>
    <w:rsid w:val="003F6BE7"/>
    <w:rsid w:val="003F6F9D"/>
    <w:rsid w:val="003F735A"/>
    <w:rsid w:val="004000E8"/>
    <w:rsid w:val="004003C1"/>
    <w:rsid w:val="00400D85"/>
    <w:rsid w:val="004014CA"/>
    <w:rsid w:val="00401988"/>
    <w:rsid w:val="00402E2B"/>
    <w:rsid w:val="00403178"/>
    <w:rsid w:val="0040390B"/>
    <w:rsid w:val="00404201"/>
    <w:rsid w:val="00404DB6"/>
    <w:rsid w:val="0040512B"/>
    <w:rsid w:val="00405CA5"/>
    <w:rsid w:val="00405DA3"/>
    <w:rsid w:val="00407CD3"/>
    <w:rsid w:val="00410134"/>
    <w:rsid w:val="00410B72"/>
    <w:rsid w:val="00410F18"/>
    <w:rsid w:val="0041263E"/>
    <w:rsid w:val="00412920"/>
    <w:rsid w:val="00412986"/>
    <w:rsid w:val="00413AAC"/>
    <w:rsid w:val="00413E92"/>
    <w:rsid w:val="00417678"/>
    <w:rsid w:val="00421105"/>
    <w:rsid w:val="00421394"/>
    <w:rsid w:val="00421E54"/>
    <w:rsid w:val="00422AA4"/>
    <w:rsid w:val="004242F4"/>
    <w:rsid w:val="00427248"/>
    <w:rsid w:val="00433082"/>
    <w:rsid w:val="00433EAA"/>
    <w:rsid w:val="00434371"/>
    <w:rsid w:val="00435CDE"/>
    <w:rsid w:val="00437447"/>
    <w:rsid w:val="00437E94"/>
    <w:rsid w:val="00440241"/>
    <w:rsid w:val="00440763"/>
    <w:rsid w:val="00441A92"/>
    <w:rsid w:val="004431DC"/>
    <w:rsid w:val="004431E1"/>
    <w:rsid w:val="00443789"/>
    <w:rsid w:val="00443906"/>
    <w:rsid w:val="0044411E"/>
    <w:rsid w:val="00444F56"/>
    <w:rsid w:val="00446488"/>
    <w:rsid w:val="004505A2"/>
    <w:rsid w:val="004517AA"/>
    <w:rsid w:val="004520E0"/>
    <w:rsid w:val="00452CAC"/>
    <w:rsid w:val="00457565"/>
    <w:rsid w:val="004577B6"/>
    <w:rsid w:val="00457B71"/>
    <w:rsid w:val="004616EB"/>
    <w:rsid w:val="00461847"/>
    <w:rsid w:val="004637A7"/>
    <w:rsid w:val="00464689"/>
    <w:rsid w:val="00464CD5"/>
    <w:rsid w:val="004669E2"/>
    <w:rsid w:val="00467302"/>
    <w:rsid w:val="00470ADB"/>
    <w:rsid w:val="00470C31"/>
    <w:rsid w:val="00471DE0"/>
    <w:rsid w:val="004734D0"/>
    <w:rsid w:val="00474C1B"/>
    <w:rsid w:val="0047556B"/>
    <w:rsid w:val="004767D5"/>
    <w:rsid w:val="00476C39"/>
    <w:rsid w:val="00477016"/>
    <w:rsid w:val="00477768"/>
    <w:rsid w:val="004803E6"/>
    <w:rsid w:val="00481E22"/>
    <w:rsid w:val="00482BED"/>
    <w:rsid w:val="00484695"/>
    <w:rsid w:val="00491EF5"/>
    <w:rsid w:val="0049282B"/>
    <w:rsid w:val="00492BC5"/>
    <w:rsid w:val="004948AA"/>
    <w:rsid w:val="004964F1"/>
    <w:rsid w:val="004A16BC"/>
    <w:rsid w:val="004A2B94"/>
    <w:rsid w:val="004A72C6"/>
    <w:rsid w:val="004B05A5"/>
    <w:rsid w:val="004B0649"/>
    <w:rsid w:val="004B193D"/>
    <w:rsid w:val="004B2252"/>
    <w:rsid w:val="004B29A8"/>
    <w:rsid w:val="004B2C40"/>
    <w:rsid w:val="004B681B"/>
    <w:rsid w:val="004B6F6A"/>
    <w:rsid w:val="004B7B11"/>
    <w:rsid w:val="004B7C0C"/>
    <w:rsid w:val="004C3898"/>
    <w:rsid w:val="004D10B9"/>
    <w:rsid w:val="004D2AF5"/>
    <w:rsid w:val="004D346A"/>
    <w:rsid w:val="004D36B1"/>
    <w:rsid w:val="004D3857"/>
    <w:rsid w:val="004D483A"/>
    <w:rsid w:val="004D7963"/>
    <w:rsid w:val="004D7EBD"/>
    <w:rsid w:val="004E0015"/>
    <w:rsid w:val="004E0A18"/>
    <w:rsid w:val="004E0D25"/>
    <w:rsid w:val="004E1D38"/>
    <w:rsid w:val="004E2680"/>
    <w:rsid w:val="004E2802"/>
    <w:rsid w:val="004E28F9"/>
    <w:rsid w:val="004E3085"/>
    <w:rsid w:val="004E41DE"/>
    <w:rsid w:val="004E462E"/>
    <w:rsid w:val="004E4E45"/>
    <w:rsid w:val="004E56DC"/>
    <w:rsid w:val="004E76F4"/>
    <w:rsid w:val="004F032B"/>
    <w:rsid w:val="004F0B4E"/>
    <w:rsid w:val="004F0B6C"/>
    <w:rsid w:val="004F1677"/>
    <w:rsid w:val="004F2078"/>
    <w:rsid w:val="004F2CE8"/>
    <w:rsid w:val="004F38A3"/>
    <w:rsid w:val="004F44D9"/>
    <w:rsid w:val="004F4DA3"/>
    <w:rsid w:val="004F6880"/>
    <w:rsid w:val="004F7226"/>
    <w:rsid w:val="005002D9"/>
    <w:rsid w:val="005013E6"/>
    <w:rsid w:val="00505421"/>
    <w:rsid w:val="00506557"/>
    <w:rsid w:val="0050677A"/>
    <w:rsid w:val="005068A0"/>
    <w:rsid w:val="0050793B"/>
    <w:rsid w:val="005108D8"/>
    <w:rsid w:val="00510F35"/>
    <w:rsid w:val="005116F9"/>
    <w:rsid w:val="00511900"/>
    <w:rsid w:val="005119C7"/>
    <w:rsid w:val="0051236D"/>
    <w:rsid w:val="00512550"/>
    <w:rsid w:val="00512725"/>
    <w:rsid w:val="00512CA6"/>
    <w:rsid w:val="005135DA"/>
    <w:rsid w:val="00514AFC"/>
    <w:rsid w:val="005153A7"/>
    <w:rsid w:val="00517AA5"/>
    <w:rsid w:val="005210E6"/>
    <w:rsid w:val="005219CF"/>
    <w:rsid w:val="00524AD3"/>
    <w:rsid w:val="00526BB4"/>
    <w:rsid w:val="00527DE9"/>
    <w:rsid w:val="00531FCE"/>
    <w:rsid w:val="00534589"/>
    <w:rsid w:val="00534B59"/>
    <w:rsid w:val="00534F41"/>
    <w:rsid w:val="00536334"/>
    <w:rsid w:val="00536759"/>
    <w:rsid w:val="005374A1"/>
    <w:rsid w:val="00537C62"/>
    <w:rsid w:val="005408BD"/>
    <w:rsid w:val="0054411B"/>
    <w:rsid w:val="00544F93"/>
    <w:rsid w:val="00546970"/>
    <w:rsid w:val="00550848"/>
    <w:rsid w:val="005536AC"/>
    <w:rsid w:val="00553E57"/>
    <w:rsid w:val="00554331"/>
    <w:rsid w:val="005545EF"/>
    <w:rsid w:val="00554E19"/>
    <w:rsid w:val="0056121F"/>
    <w:rsid w:val="00565665"/>
    <w:rsid w:val="005676AE"/>
    <w:rsid w:val="00572505"/>
    <w:rsid w:val="00574C77"/>
    <w:rsid w:val="00574D31"/>
    <w:rsid w:val="00580729"/>
    <w:rsid w:val="00580EF0"/>
    <w:rsid w:val="00581E08"/>
    <w:rsid w:val="005820D8"/>
    <w:rsid w:val="00582809"/>
    <w:rsid w:val="00582D57"/>
    <w:rsid w:val="00585B38"/>
    <w:rsid w:val="00586109"/>
    <w:rsid w:val="00586965"/>
    <w:rsid w:val="00586A84"/>
    <w:rsid w:val="0058798C"/>
    <w:rsid w:val="005900FA"/>
    <w:rsid w:val="005908CF"/>
    <w:rsid w:val="00592C9E"/>
    <w:rsid w:val="005935A4"/>
    <w:rsid w:val="0059415C"/>
    <w:rsid w:val="00594720"/>
    <w:rsid w:val="005948C2"/>
    <w:rsid w:val="00595A6C"/>
    <w:rsid w:val="00595DCA"/>
    <w:rsid w:val="00596C30"/>
    <w:rsid w:val="00596EBC"/>
    <w:rsid w:val="0059779B"/>
    <w:rsid w:val="005A0992"/>
    <w:rsid w:val="005A209A"/>
    <w:rsid w:val="005A23FC"/>
    <w:rsid w:val="005A4712"/>
    <w:rsid w:val="005A4D15"/>
    <w:rsid w:val="005A5AC2"/>
    <w:rsid w:val="005A662D"/>
    <w:rsid w:val="005B0C4B"/>
    <w:rsid w:val="005B0FFB"/>
    <w:rsid w:val="005B1409"/>
    <w:rsid w:val="005B35D7"/>
    <w:rsid w:val="005B392A"/>
    <w:rsid w:val="005B3AA3"/>
    <w:rsid w:val="005B57FF"/>
    <w:rsid w:val="005B6F83"/>
    <w:rsid w:val="005C1EB4"/>
    <w:rsid w:val="005C22B8"/>
    <w:rsid w:val="005C3406"/>
    <w:rsid w:val="005C49F6"/>
    <w:rsid w:val="005C5AF4"/>
    <w:rsid w:val="005C68C5"/>
    <w:rsid w:val="005C719B"/>
    <w:rsid w:val="005C74FB"/>
    <w:rsid w:val="005D1602"/>
    <w:rsid w:val="005D308F"/>
    <w:rsid w:val="005D424A"/>
    <w:rsid w:val="005D62B7"/>
    <w:rsid w:val="005D634E"/>
    <w:rsid w:val="005E00A2"/>
    <w:rsid w:val="005E1C24"/>
    <w:rsid w:val="005E29FB"/>
    <w:rsid w:val="005E385F"/>
    <w:rsid w:val="005E4FD1"/>
    <w:rsid w:val="005E5502"/>
    <w:rsid w:val="005E5B81"/>
    <w:rsid w:val="005E5D4C"/>
    <w:rsid w:val="005E5DF3"/>
    <w:rsid w:val="005F058F"/>
    <w:rsid w:val="005F2119"/>
    <w:rsid w:val="005F2CB1"/>
    <w:rsid w:val="005F3025"/>
    <w:rsid w:val="005F31D6"/>
    <w:rsid w:val="005F338C"/>
    <w:rsid w:val="005F618C"/>
    <w:rsid w:val="005F70BD"/>
    <w:rsid w:val="005F71F0"/>
    <w:rsid w:val="006004D2"/>
    <w:rsid w:val="0060283C"/>
    <w:rsid w:val="00602CDD"/>
    <w:rsid w:val="006037F8"/>
    <w:rsid w:val="00604F14"/>
    <w:rsid w:val="006065C9"/>
    <w:rsid w:val="00606E65"/>
    <w:rsid w:val="0061020E"/>
    <w:rsid w:val="00611289"/>
    <w:rsid w:val="00611B83"/>
    <w:rsid w:val="00612C79"/>
    <w:rsid w:val="00613257"/>
    <w:rsid w:val="0061331A"/>
    <w:rsid w:val="00613E7F"/>
    <w:rsid w:val="00614299"/>
    <w:rsid w:val="00614BCA"/>
    <w:rsid w:val="00614F22"/>
    <w:rsid w:val="00616C1E"/>
    <w:rsid w:val="00616D19"/>
    <w:rsid w:val="00617491"/>
    <w:rsid w:val="006204A1"/>
    <w:rsid w:val="00620A71"/>
    <w:rsid w:val="00620D80"/>
    <w:rsid w:val="006212E3"/>
    <w:rsid w:val="006215A1"/>
    <w:rsid w:val="006234A6"/>
    <w:rsid w:val="00626195"/>
    <w:rsid w:val="00627915"/>
    <w:rsid w:val="00630001"/>
    <w:rsid w:val="006311B3"/>
    <w:rsid w:val="006311FB"/>
    <w:rsid w:val="00631DE7"/>
    <w:rsid w:val="00632506"/>
    <w:rsid w:val="0063284C"/>
    <w:rsid w:val="0063324E"/>
    <w:rsid w:val="00633E97"/>
    <w:rsid w:val="00634BB3"/>
    <w:rsid w:val="00636398"/>
    <w:rsid w:val="006368D3"/>
    <w:rsid w:val="006377EC"/>
    <w:rsid w:val="0064151F"/>
    <w:rsid w:val="00641533"/>
    <w:rsid w:val="0064208D"/>
    <w:rsid w:val="0064281A"/>
    <w:rsid w:val="00643475"/>
    <w:rsid w:val="0064396A"/>
    <w:rsid w:val="00645A4A"/>
    <w:rsid w:val="0064624E"/>
    <w:rsid w:val="006464F4"/>
    <w:rsid w:val="00647A29"/>
    <w:rsid w:val="0065063C"/>
    <w:rsid w:val="00650AB9"/>
    <w:rsid w:val="00655733"/>
    <w:rsid w:val="00655ACD"/>
    <w:rsid w:val="00656A92"/>
    <w:rsid w:val="00656C2A"/>
    <w:rsid w:val="00656DDE"/>
    <w:rsid w:val="00656F0F"/>
    <w:rsid w:val="00657179"/>
    <w:rsid w:val="00657899"/>
    <w:rsid w:val="0066011D"/>
    <w:rsid w:val="006607C0"/>
    <w:rsid w:val="006613A6"/>
    <w:rsid w:val="006625D6"/>
    <w:rsid w:val="00662603"/>
    <w:rsid w:val="006627A2"/>
    <w:rsid w:val="0066294B"/>
    <w:rsid w:val="00663282"/>
    <w:rsid w:val="006634E6"/>
    <w:rsid w:val="00665272"/>
    <w:rsid w:val="0066550C"/>
    <w:rsid w:val="006655EE"/>
    <w:rsid w:val="006663C2"/>
    <w:rsid w:val="00667EE7"/>
    <w:rsid w:val="00670922"/>
    <w:rsid w:val="00670AD7"/>
    <w:rsid w:val="00670BE1"/>
    <w:rsid w:val="00670E3F"/>
    <w:rsid w:val="0067218F"/>
    <w:rsid w:val="006741F2"/>
    <w:rsid w:val="00674CC3"/>
    <w:rsid w:val="00675C72"/>
    <w:rsid w:val="00676167"/>
    <w:rsid w:val="006771F9"/>
    <w:rsid w:val="006776D7"/>
    <w:rsid w:val="00677795"/>
    <w:rsid w:val="00677C11"/>
    <w:rsid w:val="00681003"/>
    <w:rsid w:val="0068100B"/>
    <w:rsid w:val="006817C9"/>
    <w:rsid w:val="006821C6"/>
    <w:rsid w:val="00683ECE"/>
    <w:rsid w:val="00685891"/>
    <w:rsid w:val="00686EED"/>
    <w:rsid w:val="006878F1"/>
    <w:rsid w:val="00690FEE"/>
    <w:rsid w:val="00692CF0"/>
    <w:rsid w:val="0069398D"/>
    <w:rsid w:val="00693EA4"/>
    <w:rsid w:val="00695C77"/>
    <w:rsid w:val="00695FC2"/>
    <w:rsid w:val="00696949"/>
    <w:rsid w:val="00697052"/>
    <w:rsid w:val="006A2FA5"/>
    <w:rsid w:val="006A32F3"/>
    <w:rsid w:val="006A3ABA"/>
    <w:rsid w:val="006A46FB"/>
    <w:rsid w:val="006A58F2"/>
    <w:rsid w:val="006A5E28"/>
    <w:rsid w:val="006A697B"/>
    <w:rsid w:val="006A6A32"/>
    <w:rsid w:val="006A7721"/>
    <w:rsid w:val="006A7AFF"/>
    <w:rsid w:val="006A7EA1"/>
    <w:rsid w:val="006B1816"/>
    <w:rsid w:val="006B2099"/>
    <w:rsid w:val="006B3B16"/>
    <w:rsid w:val="006B50CF"/>
    <w:rsid w:val="006B5427"/>
    <w:rsid w:val="006C03B8"/>
    <w:rsid w:val="006C4121"/>
    <w:rsid w:val="006C4565"/>
    <w:rsid w:val="006C4C70"/>
    <w:rsid w:val="006C5E82"/>
    <w:rsid w:val="006C5EC9"/>
    <w:rsid w:val="006C6059"/>
    <w:rsid w:val="006C7522"/>
    <w:rsid w:val="006D4189"/>
    <w:rsid w:val="006D525C"/>
    <w:rsid w:val="006D58B8"/>
    <w:rsid w:val="006D6E07"/>
    <w:rsid w:val="006D6F08"/>
    <w:rsid w:val="006E060F"/>
    <w:rsid w:val="006E062C"/>
    <w:rsid w:val="006E0743"/>
    <w:rsid w:val="006E0D9B"/>
    <w:rsid w:val="006E1C82"/>
    <w:rsid w:val="006E28B7"/>
    <w:rsid w:val="006E2A9B"/>
    <w:rsid w:val="006E2E19"/>
    <w:rsid w:val="006E3310"/>
    <w:rsid w:val="006E4241"/>
    <w:rsid w:val="006E482C"/>
    <w:rsid w:val="006E4E39"/>
    <w:rsid w:val="006E565E"/>
    <w:rsid w:val="006E60F2"/>
    <w:rsid w:val="006E673D"/>
    <w:rsid w:val="006E7D3B"/>
    <w:rsid w:val="006F0636"/>
    <w:rsid w:val="006F1B70"/>
    <w:rsid w:val="006F33A0"/>
    <w:rsid w:val="006F341D"/>
    <w:rsid w:val="006F3AC1"/>
    <w:rsid w:val="006F3CDE"/>
    <w:rsid w:val="006F3FD5"/>
    <w:rsid w:val="006F40E1"/>
    <w:rsid w:val="006F58D4"/>
    <w:rsid w:val="006F6582"/>
    <w:rsid w:val="007027A4"/>
    <w:rsid w:val="0070346E"/>
    <w:rsid w:val="007045AC"/>
    <w:rsid w:val="00704EDB"/>
    <w:rsid w:val="00706101"/>
    <w:rsid w:val="00707072"/>
    <w:rsid w:val="0070796E"/>
    <w:rsid w:val="00707D61"/>
    <w:rsid w:val="00712287"/>
    <w:rsid w:val="00712772"/>
    <w:rsid w:val="007148D3"/>
    <w:rsid w:val="00714D13"/>
    <w:rsid w:val="00715B9A"/>
    <w:rsid w:val="00715C50"/>
    <w:rsid w:val="0072054D"/>
    <w:rsid w:val="00721B32"/>
    <w:rsid w:val="007257D0"/>
    <w:rsid w:val="00725B35"/>
    <w:rsid w:val="007269D5"/>
    <w:rsid w:val="00726EA6"/>
    <w:rsid w:val="00727208"/>
    <w:rsid w:val="00727680"/>
    <w:rsid w:val="0073027E"/>
    <w:rsid w:val="0073075B"/>
    <w:rsid w:val="0073279B"/>
    <w:rsid w:val="007348B1"/>
    <w:rsid w:val="007362A6"/>
    <w:rsid w:val="007369FD"/>
    <w:rsid w:val="00736D7D"/>
    <w:rsid w:val="00736F90"/>
    <w:rsid w:val="00737A80"/>
    <w:rsid w:val="00740E58"/>
    <w:rsid w:val="0074133A"/>
    <w:rsid w:val="007421C2"/>
    <w:rsid w:val="0074312C"/>
    <w:rsid w:val="007445A0"/>
    <w:rsid w:val="0074498E"/>
    <w:rsid w:val="0074524B"/>
    <w:rsid w:val="00745B93"/>
    <w:rsid w:val="0074776A"/>
    <w:rsid w:val="00747D8B"/>
    <w:rsid w:val="00747E5D"/>
    <w:rsid w:val="00750720"/>
    <w:rsid w:val="00750B16"/>
    <w:rsid w:val="00751228"/>
    <w:rsid w:val="0075223C"/>
    <w:rsid w:val="00754576"/>
    <w:rsid w:val="007571E1"/>
    <w:rsid w:val="00757BC4"/>
    <w:rsid w:val="00757C55"/>
    <w:rsid w:val="007601BB"/>
    <w:rsid w:val="007604B2"/>
    <w:rsid w:val="00761326"/>
    <w:rsid w:val="0076296C"/>
    <w:rsid w:val="00765281"/>
    <w:rsid w:val="00766B63"/>
    <w:rsid w:val="00766BAD"/>
    <w:rsid w:val="00767BAA"/>
    <w:rsid w:val="0077297B"/>
    <w:rsid w:val="007729A2"/>
    <w:rsid w:val="007755F2"/>
    <w:rsid w:val="007758AC"/>
    <w:rsid w:val="007764E3"/>
    <w:rsid w:val="00776720"/>
    <w:rsid w:val="00776971"/>
    <w:rsid w:val="00780A80"/>
    <w:rsid w:val="00780B9B"/>
    <w:rsid w:val="00780EF0"/>
    <w:rsid w:val="0078177E"/>
    <w:rsid w:val="0078304C"/>
    <w:rsid w:val="00783673"/>
    <w:rsid w:val="00785490"/>
    <w:rsid w:val="00785AD2"/>
    <w:rsid w:val="00787267"/>
    <w:rsid w:val="00791905"/>
    <w:rsid w:val="007925EA"/>
    <w:rsid w:val="00792771"/>
    <w:rsid w:val="0079302D"/>
    <w:rsid w:val="00793A4B"/>
    <w:rsid w:val="00793CD8"/>
    <w:rsid w:val="00795C92"/>
    <w:rsid w:val="00796074"/>
    <w:rsid w:val="00796231"/>
    <w:rsid w:val="007A03EB"/>
    <w:rsid w:val="007A1CB3"/>
    <w:rsid w:val="007A306F"/>
    <w:rsid w:val="007A4072"/>
    <w:rsid w:val="007A43A6"/>
    <w:rsid w:val="007A44B6"/>
    <w:rsid w:val="007A4F86"/>
    <w:rsid w:val="007A58A6"/>
    <w:rsid w:val="007A5A5A"/>
    <w:rsid w:val="007A5F38"/>
    <w:rsid w:val="007B3D2D"/>
    <w:rsid w:val="007B50AE"/>
    <w:rsid w:val="007B51DF"/>
    <w:rsid w:val="007B5E69"/>
    <w:rsid w:val="007B7E39"/>
    <w:rsid w:val="007C05DD"/>
    <w:rsid w:val="007C1981"/>
    <w:rsid w:val="007C3801"/>
    <w:rsid w:val="007C3D18"/>
    <w:rsid w:val="007C60BF"/>
    <w:rsid w:val="007C6A07"/>
    <w:rsid w:val="007C75A1"/>
    <w:rsid w:val="007C77A5"/>
    <w:rsid w:val="007D04E5"/>
    <w:rsid w:val="007D1AAA"/>
    <w:rsid w:val="007D1CE4"/>
    <w:rsid w:val="007D2BCB"/>
    <w:rsid w:val="007D2CC3"/>
    <w:rsid w:val="007D5901"/>
    <w:rsid w:val="007D7526"/>
    <w:rsid w:val="007E0B1F"/>
    <w:rsid w:val="007E11CF"/>
    <w:rsid w:val="007E30EF"/>
    <w:rsid w:val="007E3119"/>
    <w:rsid w:val="007E3B18"/>
    <w:rsid w:val="007E4610"/>
    <w:rsid w:val="007E4715"/>
    <w:rsid w:val="007E505B"/>
    <w:rsid w:val="007E5676"/>
    <w:rsid w:val="007E7091"/>
    <w:rsid w:val="007F5515"/>
    <w:rsid w:val="007F5B13"/>
    <w:rsid w:val="00801886"/>
    <w:rsid w:val="00803FAE"/>
    <w:rsid w:val="0080605F"/>
    <w:rsid w:val="00807786"/>
    <w:rsid w:val="00811FCB"/>
    <w:rsid w:val="008124F3"/>
    <w:rsid w:val="00813189"/>
    <w:rsid w:val="008137C8"/>
    <w:rsid w:val="00813B8A"/>
    <w:rsid w:val="008153DD"/>
    <w:rsid w:val="008158D6"/>
    <w:rsid w:val="00817196"/>
    <w:rsid w:val="008171DD"/>
    <w:rsid w:val="00817DB1"/>
    <w:rsid w:val="00821363"/>
    <w:rsid w:val="00821820"/>
    <w:rsid w:val="0082319D"/>
    <w:rsid w:val="008235DB"/>
    <w:rsid w:val="0082439F"/>
    <w:rsid w:val="00824AB4"/>
    <w:rsid w:val="00825C42"/>
    <w:rsid w:val="00825D25"/>
    <w:rsid w:val="00826665"/>
    <w:rsid w:val="008266B9"/>
    <w:rsid w:val="00827D6F"/>
    <w:rsid w:val="00827DA0"/>
    <w:rsid w:val="0083185F"/>
    <w:rsid w:val="00833746"/>
    <w:rsid w:val="00836F37"/>
    <w:rsid w:val="008376AC"/>
    <w:rsid w:val="00841468"/>
    <w:rsid w:val="008444E8"/>
    <w:rsid w:val="00844A6F"/>
    <w:rsid w:val="00844E80"/>
    <w:rsid w:val="008454DD"/>
    <w:rsid w:val="00845A15"/>
    <w:rsid w:val="00846FE7"/>
    <w:rsid w:val="00847AB7"/>
    <w:rsid w:val="008504E5"/>
    <w:rsid w:val="00850B43"/>
    <w:rsid w:val="00852365"/>
    <w:rsid w:val="00854354"/>
    <w:rsid w:val="008553A6"/>
    <w:rsid w:val="00855475"/>
    <w:rsid w:val="00855CBC"/>
    <w:rsid w:val="00856911"/>
    <w:rsid w:val="008618E4"/>
    <w:rsid w:val="00862299"/>
    <w:rsid w:val="00862475"/>
    <w:rsid w:val="00864D98"/>
    <w:rsid w:val="00866C3F"/>
    <w:rsid w:val="008677FD"/>
    <w:rsid w:val="00867D54"/>
    <w:rsid w:val="008706D4"/>
    <w:rsid w:val="00870F8A"/>
    <w:rsid w:val="00871378"/>
    <w:rsid w:val="00871884"/>
    <w:rsid w:val="008719A4"/>
    <w:rsid w:val="00871D23"/>
    <w:rsid w:val="0087210D"/>
    <w:rsid w:val="00872A0C"/>
    <w:rsid w:val="00873316"/>
    <w:rsid w:val="00873CEB"/>
    <w:rsid w:val="00874312"/>
    <w:rsid w:val="0087437C"/>
    <w:rsid w:val="00875394"/>
    <w:rsid w:val="00875CD7"/>
    <w:rsid w:val="00876B4D"/>
    <w:rsid w:val="00876C7A"/>
    <w:rsid w:val="00877E9D"/>
    <w:rsid w:val="00877F18"/>
    <w:rsid w:val="00882F28"/>
    <w:rsid w:val="00886711"/>
    <w:rsid w:val="00893FF3"/>
    <w:rsid w:val="008941E3"/>
    <w:rsid w:val="00894A24"/>
    <w:rsid w:val="00894A88"/>
    <w:rsid w:val="00894DA6"/>
    <w:rsid w:val="00895096"/>
    <w:rsid w:val="00895386"/>
    <w:rsid w:val="00896476"/>
    <w:rsid w:val="00896D9E"/>
    <w:rsid w:val="008A21FF"/>
    <w:rsid w:val="008A2CE2"/>
    <w:rsid w:val="008A30AC"/>
    <w:rsid w:val="008A44B8"/>
    <w:rsid w:val="008A4826"/>
    <w:rsid w:val="008A491A"/>
    <w:rsid w:val="008A51A8"/>
    <w:rsid w:val="008A54C7"/>
    <w:rsid w:val="008A6DE1"/>
    <w:rsid w:val="008A7334"/>
    <w:rsid w:val="008A77D8"/>
    <w:rsid w:val="008B0483"/>
    <w:rsid w:val="008B0E57"/>
    <w:rsid w:val="008B120C"/>
    <w:rsid w:val="008B1530"/>
    <w:rsid w:val="008B25FF"/>
    <w:rsid w:val="008B4043"/>
    <w:rsid w:val="008B51A0"/>
    <w:rsid w:val="008B592A"/>
    <w:rsid w:val="008B6239"/>
    <w:rsid w:val="008B7B5C"/>
    <w:rsid w:val="008C0C99"/>
    <w:rsid w:val="008C0E97"/>
    <w:rsid w:val="008C1555"/>
    <w:rsid w:val="008C2017"/>
    <w:rsid w:val="008C317E"/>
    <w:rsid w:val="008C36F9"/>
    <w:rsid w:val="008C3A45"/>
    <w:rsid w:val="008C4958"/>
    <w:rsid w:val="008C4BAA"/>
    <w:rsid w:val="008C6AE8"/>
    <w:rsid w:val="008C7573"/>
    <w:rsid w:val="008D00A5"/>
    <w:rsid w:val="008D34F1"/>
    <w:rsid w:val="008D39D8"/>
    <w:rsid w:val="008D3C64"/>
    <w:rsid w:val="008D4EFE"/>
    <w:rsid w:val="008D5DE5"/>
    <w:rsid w:val="008D661A"/>
    <w:rsid w:val="008D6D1A"/>
    <w:rsid w:val="008E01D3"/>
    <w:rsid w:val="008E065E"/>
    <w:rsid w:val="008E0927"/>
    <w:rsid w:val="008E1909"/>
    <w:rsid w:val="008E2E72"/>
    <w:rsid w:val="008E5B76"/>
    <w:rsid w:val="008E5FDA"/>
    <w:rsid w:val="008E6E39"/>
    <w:rsid w:val="008F07B9"/>
    <w:rsid w:val="008F0E4B"/>
    <w:rsid w:val="008F19F8"/>
    <w:rsid w:val="008F1C4E"/>
    <w:rsid w:val="008F1EAB"/>
    <w:rsid w:val="008F33DC"/>
    <w:rsid w:val="008F3773"/>
    <w:rsid w:val="008F477F"/>
    <w:rsid w:val="008F5E34"/>
    <w:rsid w:val="008F6038"/>
    <w:rsid w:val="008F6A4A"/>
    <w:rsid w:val="00902350"/>
    <w:rsid w:val="00902F4E"/>
    <w:rsid w:val="0090336B"/>
    <w:rsid w:val="00904C30"/>
    <w:rsid w:val="009053AA"/>
    <w:rsid w:val="00906939"/>
    <w:rsid w:val="00906EB0"/>
    <w:rsid w:val="00910839"/>
    <w:rsid w:val="00910B7D"/>
    <w:rsid w:val="00911DFB"/>
    <w:rsid w:val="00912033"/>
    <w:rsid w:val="00912BF5"/>
    <w:rsid w:val="009132B4"/>
    <w:rsid w:val="009139D9"/>
    <w:rsid w:val="00914AD8"/>
    <w:rsid w:val="00916079"/>
    <w:rsid w:val="00917CE9"/>
    <w:rsid w:val="00917E99"/>
    <w:rsid w:val="0092075B"/>
    <w:rsid w:val="00920BF2"/>
    <w:rsid w:val="00922010"/>
    <w:rsid w:val="00922BB9"/>
    <w:rsid w:val="00922E51"/>
    <w:rsid w:val="00923EE4"/>
    <w:rsid w:val="00924719"/>
    <w:rsid w:val="00925708"/>
    <w:rsid w:val="009257C1"/>
    <w:rsid w:val="009263EA"/>
    <w:rsid w:val="00926C7B"/>
    <w:rsid w:val="00927995"/>
    <w:rsid w:val="00930CC1"/>
    <w:rsid w:val="00931BD9"/>
    <w:rsid w:val="009323E8"/>
    <w:rsid w:val="009325A2"/>
    <w:rsid w:val="0093273A"/>
    <w:rsid w:val="009346F9"/>
    <w:rsid w:val="00934801"/>
    <w:rsid w:val="0093500B"/>
    <w:rsid w:val="009352CE"/>
    <w:rsid w:val="009368F3"/>
    <w:rsid w:val="009404B4"/>
    <w:rsid w:val="00940746"/>
    <w:rsid w:val="00940F11"/>
    <w:rsid w:val="00941636"/>
    <w:rsid w:val="009432D1"/>
    <w:rsid w:val="00943742"/>
    <w:rsid w:val="00943CAF"/>
    <w:rsid w:val="009443D4"/>
    <w:rsid w:val="0094469A"/>
    <w:rsid w:val="0094578A"/>
    <w:rsid w:val="00945C05"/>
    <w:rsid w:val="00946555"/>
    <w:rsid w:val="00946945"/>
    <w:rsid w:val="00947713"/>
    <w:rsid w:val="00947794"/>
    <w:rsid w:val="009479BB"/>
    <w:rsid w:val="00950DE7"/>
    <w:rsid w:val="00953920"/>
    <w:rsid w:val="00953D47"/>
    <w:rsid w:val="00956520"/>
    <w:rsid w:val="0095681E"/>
    <w:rsid w:val="009569B9"/>
    <w:rsid w:val="009572D4"/>
    <w:rsid w:val="00961921"/>
    <w:rsid w:val="00962AEC"/>
    <w:rsid w:val="0096430A"/>
    <w:rsid w:val="00965348"/>
    <w:rsid w:val="0096554B"/>
    <w:rsid w:val="0096584A"/>
    <w:rsid w:val="00965C27"/>
    <w:rsid w:val="0096737C"/>
    <w:rsid w:val="00967C49"/>
    <w:rsid w:val="00971F08"/>
    <w:rsid w:val="00971F7A"/>
    <w:rsid w:val="00972139"/>
    <w:rsid w:val="00975D13"/>
    <w:rsid w:val="0097603D"/>
    <w:rsid w:val="00976949"/>
    <w:rsid w:val="009773B4"/>
    <w:rsid w:val="00977E7F"/>
    <w:rsid w:val="00980477"/>
    <w:rsid w:val="00983A0C"/>
    <w:rsid w:val="00985253"/>
    <w:rsid w:val="009853B3"/>
    <w:rsid w:val="00990630"/>
    <w:rsid w:val="009908F6"/>
    <w:rsid w:val="00991761"/>
    <w:rsid w:val="0099374B"/>
    <w:rsid w:val="00994DCA"/>
    <w:rsid w:val="009960EC"/>
    <w:rsid w:val="00996A89"/>
    <w:rsid w:val="009970DD"/>
    <w:rsid w:val="00997C8A"/>
    <w:rsid w:val="009A0FBA"/>
    <w:rsid w:val="009A1601"/>
    <w:rsid w:val="009A3BB6"/>
    <w:rsid w:val="009A462D"/>
    <w:rsid w:val="009A539F"/>
    <w:rsid w:val="009A557C"/>
    <w:rsid w:val="009A5CBA"/>
    <w:rsid w:val="009A61C6"/>
    <w:rsid w:val="009B00D0"/>
    <w:rsid w:val="009B0AF6"/>
    <w:rsid w:val="009B1F30"/>
    <w:rsid w:val="009B3AC2"/>
    <w:rsid w:val="009B436B"/>
    <w:rsid w:val="009B4DF4"/>
    <w:rsid w:val="009B564E"/>
    <w:rsid w:val="009B6615"/>
    <w:rsid w:val="009B7E87"/>
    <w:rsid w:val="009C0169"/>
    <w:rsid w:val="009C182F"/>
    <w:rsid w:val="009C1B12"/>
    <w:rsid w:val="009C1D9F"/>
    <w:rsid w:val="009C218A"/>
    <w:rsid w:val="009C3A78"/>
    <w:rsid w:val="009C403E"/>
    <w:rsid w:val="009C723A"/>
    <w:rsid w:val="009C7D4E"/>
    <w:rsid w:val="009D0881"/>
    <w:rsid w:val="009D2E20"/>
    <w:rsid w:val="009D4FF0"/>
    <w:rsid w:val="009D703C"/>
    <w:rsid w:val="009D718F"/>
    <w:rsid w:val="009E068F"/>
    <w:rsid w:val="009E1317"/>
    <w:rsid w:val="009E14E0"/>
    <w:rsid w:val="009E35DB"/>
    <w:rsid w:val="009E3F62"/>
    <w:rsid w:val="009E415F"/>
    <w:rsid w:val="009E47A3"/>
    <w:rsid w:val="009E6F4C"/>
    <w:rsid w:val="009F08F3"/>
    <w:rsid w:val="009F344F"/>
    <w:rsid w:val="009F6D9A"/>
    <w:rsid w:val="009F76A0"/>
    <w:rsid w:val="009F7E92"/>
    <w:rsid w:val="00A003BE"/>
    <w:rsid w:val="00A03041"/>
    <w:rsid w:val="00A031D8"/>
    <w:rsid w:val="00A039E6"/>
    <w:rsid w:val="00A039F4"/>
    <w:rsid w:val="00A04449"/>
    <w:rsid w:val="00A048A8"/>
    <w:rsid w:val="00A04F49"/>
    <w:rsid w:val="00A05B26"/>
    <w:rsid w:val="00A0675E"/>
    <w:rsid w:val="00A07351"/>
    <w:rsid w:val="00A07BDC"/>
    <w:rsid w:val="00A07BFF"/>
    <w:rsid w:val="00A11322"/>
    <w:rsid w:val="00A12B69"/>
    <w:rsid w:val="00A13E54"/>
    <w:rsid w:val="00A13EDE"/>
    <w:rsid w:val="00A15097"/>
    <w:rsid w:val="00A15684"/>
    <w:rsid w:val="00A16AFA"/>
    <w:rsid w:val="00A179FA"/>
    <w:rsid w:val="00A17F63"/>
    <w:rsid w:val="00A20361"/>
    <w:rsid w:val="00A20CDE"/>
    <w:rsid w:val="00A214BF"/>
    <w:rsid w:val="00A2193B"/>
    <w:rsid w:val="00A21ED8"/>
    <w:rsid w:val="00A23443"/>
    <w:rsid w:val="00A2351A"/>
    <w:rsid w:val="00A23DCC"/>
    <w:rsid w:val="00A25808"/>
    <w:rsid w:val="00A2621E"/>
    <w:rsid w:val="00A264A9"/>
    <w:rsid w:val="00A26DCF"/>
    <w:rsid w:val="00A27785"/>
    <w:rsid w:val="00A30187"/>
    <w:rsid w:val="00A31250"/>
    <w:rsid w:val="00A320D4"/>
    <w:rsid w:val="00A3448A"/>
    <w:rsid w:val="00A349A8"/>
    <w:rsid w:val="00A36297"/>
    <w:rsid w:val="00A36957"/>
    <w:rsid w:val="00A40B9E"/>
    <w:rsid w:val="00A40D86"/>
    <w:rsid w:val="00A41B32"/>
    <w:rsid w:val="00A41E2B"/>
    <w:rsid w:val="00A42CBB"/>
    <w:rsid w:val="00A43C14"/>
    <w:rsid w:val="00A4413A"/>
    <w:rsid w:val="00A44D8F"/>
    <w:rsid w:val="00A45B74"/>
    <w:rsid w:val="00A46563"/>
    <w:rsid w:val="00A46AEB"/>
    <w:rsid w:val="00A50294"/>
    <w:rsid w:val="00A51CE8"/>
    <w:rsid w:val="00A52D4B"/>
    <w:rsid w:val="00A52E1D"/>
    <w:rsid w:val="00A56ACA"/>
    <w:rsid w:val="00A61499"/>
    <w:rsid w:val="00A61561"/>
    <w:rsid w:val="00A62A77"/>
    <w:rsid w:val="00A62F68"/>
    <w:rsid w:val="00A63483"/>
    <w:rsid w:val="00A64EC4"/>
    <w:rsid w:val="00A657D7"/>
    <w:rsid w:val="00A660AC"/>
    <w:rsid w:val="00A67E6C"/>
    <w:rsid w:val="00A701CF"/>
    <w:rsid w:val="00A70C93"/>
    <w:rsid w:val="00A70FDE"/>
    <w:rsid w:val="00A71B99"/>
    <w:rsid w:val="00A72AFF"/>
    <w:rsid w:val="00A739D0"/>
    <w:rsid w:val="00A74FB7"/>
    <w:rsid w:val="00A761D4"/>
    <w:rsid w:val="00A76FFE"/>
    <w:rsid w:val="00A77EC4"/>
    <w:rsid w:val="00A80468"/>
    <w:rsid w:val="00A80A90"/>
    <w:rsid w:val="00A84045"/>
    <w:rsid w:val="00A848D3"/>
    <w:rsid w:val="00A86713"/>
    <w:rsid w:val="00A9246E"/>
    <w:rsid w:val="00A92879"/>
    <w:rsid w:val="00A93E40"/>
    <w:rsid w:val="00A93F76"/>
    <w:rsid w:val="00A942D6"/>
    <w:rsid w:val="00A9442A"/>
    <w:rsid w:val="00AA016F"/>
    <w:rsid w:val="00AA0FF9"/>
    <w:rsid w:val="00AA143A"/>
    <w:rsid w:val="00AA1ED6"/>
    <w:rsid w:val="00AA2A1E"/>
    <w:rsid w:val="00AA2E18"/>
    <w:rsid w:val="00AA3B0C"/>
    <w:rsid w:val="00AA4064"/>
    <w:rsid w:val="00AA4477"/>
    <w:rsid w:val="00AA51D6"/>
    <w:rsid w:val="00AA5C2E"/>
    <w:rsid w:val="00AB0AC2"/>
    <w:rsid w:val="00AB0BC8"/>
    <w:rsid w:val="00AB11CA"/>
    <w:rsid w:val="00AB14D9"/>
    <w:rsid w:val="00AB1F09"/>
    <w:rsid w:val="00AB2023"/>
    <w:rsid w:val="00AB2B79"/>
    <w:rsid w:val="00AB371E"/>
    <w:rsid w:val="00AB46E5"/>
    <w:rsid w:val="00AB4AB8"/>
    <w:rsid w:val="00AB5CED"/>
    <w:rsid w:val="00AB655E"/>
    <w:rsid w:val="00AB6906"/>
    <w:rsid w:val="00AB76F7"/>
    <w:rsid w:val="00AC007F"/>
    <w:rsid w:val="00AC2ECD"/>
    <w:rsid w:val="00AC3119"/>
    <w:rsid w:val="00AC49FB"/>
    <w:rsid w:val="00AC5A10"/>
    <w:rsid w:val="00AC603C"/>
    <w:rsid w:val="00AC6B61"/>
    <w:rsid w:val="00AC72B0"/>
    <w:rsid w:val="00AD0AA3"/>
    <w:rsid w:val="00AD2ED0"/>
    <w:rsid w:val="00AD2F63"/>
    <w:rsid w:val="00AD3943"/>
    <w:rsid w:val="00AD3F94"/>
    <w:rsid w:val="00AD4A5A"/>
    <w:rsid w:val="00AD5070"/>
    <w:rsid w:val="00AD53B4"/>
    <w:rsid w:val="00AD57C7"/>
    <w:rsid w:val="00AD6421"/>
    <w:rsid w:val="00AD6D35"/>
    <w:rsid w:val="00AD71F8"/>
    <w:rsid w:val="00AE0DA3"/>
    <w:rsid w:val="00AE27AC"/>
    <w:rsid w:val="00AE3BEF"/>
    <w:rsid w:val="00AE40E0"/>
    <w:rsid w:val="00AE4A85"/>
    <w:rsid w:val="00AE4DBA"/>
    <w:rsid w:val="00AE4F07"/>
    <w:rsid w:val="00AE54E0"/>
    <w:rsid w:val="00AF0834"/>
    <w:rsid w:val="00AF0C8F"/>
    <w:rsid w:val="00AF0D89"/>
    <w:rsid w:val="00AF1C5D"/>
    <w:rsid w:val="00AF1FB1"/>
    <w:rsid w:val="00AF37F9"/>
    <w:rsid w:val="00AF420B"/>
    <w:rsid w:val="00AF42D7"/>
    <w:rsid w:val="00AF614D"/>
    <w:rsid w:val="00AF6CE8"/>
    <w:rsid w:val="00B006FE"/>
    <w:rsid w:val="00B007CB"/>
    <w:rsid w:val="00B02AA9"/>
    <w:rsid w:val="00B02FA3"/>
    <w:rsid w:val="00B03035"/>
    <w:rsid w:val="00B0408C"/>
    <w:rsid w:val="00B0502D"/>
    <w:rsid w:val="00B05084"/>
    <w:rsid w:val="00B05200"/>
    <w:rsid w:val="00B05D73"/>
    <w:rsid w:val="00B1015C"/>
    <w:rsid w:val="00B127EA"/>
    <w:rsid w:val="00B145AF"/>
    <w:rsid w:val="00B157F9"/>
    <w:rsid w:val="00B1639E"/>
    <w:rsid w:val="00B16EEA"/>
    <w:rsid w:val="00B20256"/>
    <w:rsid w:val="00B20D09"/>
    <w:rsid w:val="00B21345"/>
    <w:rsid w:val="00B23260"/>
    <w:rsid w:val="00B23682"/>
    <w:rsid w:val="00B2763F"/>
    <w:rsid w:val="00B27AAC"/>
    <w:rsid w:val="00B30929"/>
    <w:rsid w:val="00B30BDF"/>
    <w:rsid w:val="00B31FE5"/>
    <w:rsid w:val="00B329A7"/>
    <w:rsid w:val="00B33775"/>
    <w:rsid w:val="00B34D1C"/>
    <w:rsid w:val="00B368D3"/>
    <w:rsid w:val="00B372AA"/>
    <w:rsid w:val="00B40445"/>
    <w:rsid w:val="00B407F8"/>
    <w:rsid w:val="00B409E0"/>
    <w:rsid w:val="00B40C5D"/>
    <w:rsid w:val="00B41888"/>
    <w:rsid w:val="00B421B0"/>
    <w:rsid w:val="00B43529"/>
    <w:rsid w:val="00B44BEC"/>
    <w:rsid w:val="00B45A52"/>
    <w:rsid w:val="00B46175"/>
    <w:rsid w:val="00B50C99"/>
    <w:rsid w:val="00B548B7"/>
    <w:rsid w:val="00B54E07"/>
    <w:rsid w:val="00B601AF"/>
    <w:rsid w:val="00B61E76"/>
    <w:rsid w:val="00B65555"/>
    <w:rsid w:val="00B664C7"/>
    <w:rsid w:val="00B713D8"/>
    <w:rsid w:val="00B71DFE"/>
    <w:rsid w:val="00B739F6"/>
    <w:rsid w:val="00B74CF8"/>
    <w:rsid w:val="00B75101"/>
    <w:rsid w:val="00B76DE8"/>
    <w:rsid w:val="00B77E9F"/>
    <w:rsid w:val="00B80223"/>
    <w:rsid w:val="00B81080"/>
    <w:rsid w:val="00B812AB"/>
    <w:rsid w:val="00B81A6C"/>
    <w:rsid w:val="00B85DE5"/>
    <w:rsid w:val="00B87B90"/>
    <w:rsid w:val="00B90F73"/>
    <w:rsid w:val="00B91831"/>
    <w:rsid w:val="00B91D72"/>
    <w:rsid w:val="00B93B59"/>
    <w:rsid w:val="00B9406A"/>
    <w:rsid w:val="00B9617F"/>
    <w:rsid w:val="00B97479"/>
    <w:rsid w:val="00BA2280"/>
    <w:rsid w:val="00BA2A08"/>
    <w:rsid w:val="00BA4077"/>
    <w:rsid w:val="00BA56D2"/>
    <w:rsid w:val="00BA59BE"/>
    <w:rsid w:val="00BA683F"/>
    <w:rsid w:val="00BA76E0"/>
    <w:rsid w:val="00BA7A4B"/>
    <w:rsid w:val="00BB16CD"/>
    <w:rsid w:val="00BB2A25"/>
    <w:rsid w:val="00BB5011"/>
    <w:rsid w:val="00BB51E9"/>
    <w:rsid w:val="00BC0E98"/>
    <w:rsid w:val="00BC0FDC"/>
    <w:rsid w:val="00BC3053"/>
    <w:rsid w:val="00BC4551"/>
    <w:rsid w:val="00BC4D2E"/>
    <w:rsid w:val="00BC58E4"/>
    <w:rsid w:val="00BC5C07"/>
    <w:rsid w:val="00BC658A"/>
    <w:rsid w:val="00BD0E65"/>
    <w:rsid w:val="00BD19F1"/>
    <w:rsid w:val="00BD2652"/>
    <w:rsid w:val="00BD33FF"/>
    <w:rsid w:val="00BD48AC"/>
    <w:rsid w:val="00BD5F1A"/>
    <w:rsid w:val="00BD7E57"/>
    <w:rsid w:val="00BE057A"/>
    <w:rsid w:val="00BE0F80"/>
    <w:rsid w:val="00BE11B1"/>
    <w:rsid w:val="00BE1234"/>
    <w:rsid w:val="00BE1A2C"/>
    <w:rsid w:val="00BE1DAC"/>
    <w:rsid w:val="00BE21AA"/>
    <w:rsid w:val="00BE24EE"/>
    <w:rsid w:val="00BE2FA6"/>
    <w:rsid w:val="00BE333F"/>
    <w:rsid w:val="00BE6473"/>
    <w:rsid w:val="00BE7406"/>
    <w:rsid w:val="00BE7603"/>
    <w:rsid w:val="00BE7D93"/>
    <w:rsid w:val="00BF06F0"/>
    <w:rsid w:val="00BF0FB5"/>
    <w:rsid w:val="00BF13C0"/>
    <w:rsid w:val="00BF2606"/>
    <w:rsid w:val="00BF3279"/>
    <w:rsid w:val="00BF4F3B"/>
    <w:rsid w:val="00BF60DF"/>
    <w:rsid w:val="00BF6F9A"/>
    <w:rsid w:val="00BF6FAD"/>
    <w:rsid w:val="00BF74C7"/>
    <w:rsid w:val="00C003B6"/>
    <w:rsid w:val="00C01093"/>
    <w:rsid w:val="00C015F1"/>
    <w:rsid w:val="00C01F33"/>
    <w:rsid w:val="00C02CC6"/>
    <w:rsid w:val="00C040F7"/>
    <w:rsid w:val="00C044AB"/>
    <w:rsid w:val="00C04A89"/>
    <w:rsid w:val="00C050BB"/>
    <w:rsid w:val="00C05706"/>
    <w:rsid w:val="00C07377"/>
    <w:rsid w:val="00C10478"/>
    <w:rsid w:val="00C11BB7"/>
    <w:rsid w:val="00C11F47"/>
    <w:rsid w:val="00C12107"/>
    <w:rsid w:val="00C12249"/>
    <w:rsid w:val="00C14D4B"/>
    <w:rsid w:val="00C154BB"/>
    <w:rsid w:val="00C160AC"/>
    <w:rsid w:val="00C162F8"/>
    <w:rsid w:val="00C170BD"/>
    <w:rsid w:val="00C178F0"/>
    <w:rsid w:val="00C22FB4"/>
    <w:rsid w:val="00C235EB"/>
    <w:rsid w:val="00C24A9B"/>
    <w:rsid w:val="00C24DF6"/>
    <w:rsid w:val="00C252E3"/>
    <w:rsid w:val="00C26AD9"/>
    <w:rsid w:val="00C279B5"/>
    <w:rsid w:val="00C27C45"/>
    <w:rsid w:val="00C30217"/>
    <w:rsid w:val="00C3600A"/>
    <w:rsid w:val="00C36BF2"/>
    <w:rsid w:val="00C37168"/>
    <w:rsid w:val="00C3719D"/>
    <w:rsid w:val="00C37CB2"/>
    <w:rsid w:val="00C4094E"/>
    <w:rsid w:val="00C4120A"/>
    <w:rsid w:val="00C44461"/>
    <w:rsid w:val="00C44736"/>
    <w:rsid w:val="00C473A5"/>
    <w:rsid w:val="00C500C9"/>
    <w:rsid w:val="00C50BFD"/>
    <w:rsid w:val="00C53415"/>
    <w:rsid w:val="00C5400A"/>
    <w:rsid w:val="00C54995"/>
    <w:rsid w:val="00C54D41"/>
    <w:rsid w:val="00C554AE"/>
    <w:rsid w:val="00C55B7F"/>
    <w:rsid w:val="00C564A9"/>
    <w:rsid w:val="00C56E02"/>
    <w:rsid w:val="00C6067F"/>
    <w:rsid w:val="00C60783"/>
    <w:rsid w:val="00C62777"/>
    <w:rsid w:val="00C64672"/>
    <w:rsid w:val="00C64F10"/>
    <w:rsid w:val="00C652FF"/>
    <w:rsid w:val="00C70697"/>
    <w:rsid w:val="00C72093"/>
    <w:rsid w:val="00C72EF4"/>
    <w:rsid w:val="00C732D1"/>
    <w:rsid w:val="00C744FE"/>
    <w:rsid w:val="00C75149"/>
    <w:rsid w:val="00C7514E"/>
    <w:rsid w:val="00C75D2F"/>
    <w:rsid w:val="00C767BE"/>
    <w:rsid w:val="00C76E3C"/>
    <w:rsid w:val="00C81568"/>
    <w:rsid w:val="00C82936"/>
    <w:rsid w:val="00C83260"/>
    <w:rsid w:val="00C85BB9"/>
    <w:rsid w:val="00C9027A"/>
    <w:rsid w:val="00C9068E"/>
    <w:rsid w:val="00C93066"/>
    <w:rsid w:val="00C93814"/>
    <w:rsid w:val="00C93C4B"/>
    <w:rsid w:val="00C944AB"/>
    <w:rsid w:val="00C95B40"/>
    <w:rsid w:val="00C96D33"/>
    <w:rsid w:val="00C97F6E"/>
    <w:rsid w:val="00CA1ED8"/>
    <w:rsid w:val="00CA46DF"/>
    <w:rsid w:val="00CA4A1D"/>
    <w:rsid w:val="00CA4D49"/>
    <w:rsid w:val="00CA51C0"/>
    <w:rsid w:val="00CA5530"/>
    <w:rsid w:val="00CA5845"/>
    <w:rsid w:val="00CA61BB"/>
    <w:rsid w:val="00CB14F4"/>
    <w:rsid w:val="00CB1F63"/>
    <w:rsid w:val="00CB3E28"/>
    <w:rsid w:val="00CB4011"/>
    <w:rsid w:val="00CB44DC"/>
    <w:rsid w:val="00CB7170"/>
    <w:rsid w:val="00CB7705"/>
    <w:rsid w:val="00CB7873"/>
    <w:rsid w:val="00CB7D8F"/>
    <w:rsid w:val="00CC040E"/>
    <w:rsid w:val="00CC047D"/>
    <w:rsid w:val="00CC0994"/>
    <w:rsid w:val="00CC111F"/>
    <w:rsid w:val="00CC2011"/>
    <w:rsid w:val="00CC3EA0"/>
    <w:rsid w:val="00CC6E2D"/>
    <w:rsid w:val="00CC74CA"/>
    <w:rsid w:val="00CC7B45"/>
    <w:rsid w:val="00CD1188"/>
    <w:rsid w:val="00CD187F"/>
    <w:rsid w:val="00CD2ED1"/>
    <w:rsid w:val="00CD337B"/>
    <w:rsid w:val="00CD3438"/>
    <w:rsid w:val="00CD706B"/>
    <w:rsid w:val="00CD7416"/>
    <w:rsid w:val="00CD782D"/>
    <w:rsid w:val="00CE0424"/>
    <w:rsid w:val="00CE3236"/>
    <w:rsid w:val="00CE32B9"/>
    <w:rsid w:val="00CE53D4"/>
    <w:rsid w:val="00CE56D3"/>
    <w:rsid w:val="00CE7561"/>
    <w:rsid w:val="00CE7661"/>
    <w:rsid w:val="00CF071F"/>
    <w:rsid w:val="00CF0CCA"/>
    <w:rsid w:val="00CF0D66"/>
    <w:rsid w:val="00CF1354"/>
    <w:rsid w:val="00CF2C99"/>
    <w:rsid w:val="00CF3B1F"/>
    <w:rsid w:val="00CF3BF6"/>
    <w:rsid w:val="00CF625B"/>
    <w:rsid w:val="00CF64DA"/>
    <w:rsid w:val="00CF687E"/>
    <w:rsid w:val="00D02E89"/>
    <w:rsid w:val="00D0349B"/>
    <w:rsid w:val="00D07889"/>
    <w:rsid w:val="00D07B81"/>
    <w:rsid w:val="00D10249"/>
    <w:rsid w:val="00D10FC8"/>
    <w:rsid w:val="00D1138D"/>
    <w:rsid w:val="00D115C3"/>
    <w:rsid w:val="00D11897"/>
    <w:rsid w:val="00D12163"/>
    <w:rsid w:val="00D125E8"/>
    <w:rsid w:val="00D13135"/>
    <w:rsid w:val="00D13E4E"/>
    <w:rsid w:val="00D23320"/>
    <w:rsid w:val="00D239A7"/>
    <w:rsid w:val="00D23F47"/>
    <w:rsid w:val="00D2405B"/>
    <w:rsid w:val="00D27DC1"/>
    <w:rsid w:val="00D31A4C"/>
    <w:rsid w:val="00D32654"/>
    <w:rsid w:val="00D35D89"/>
    <w:rsid w:val="00D36E0A"/>
    <w:rsid w:val="00D36E71"/>
    <w:rsid w:val="00D37D87"/>
    <w:rsid w:val="00D40B33"/>
    <w:rsid w:val="00D42035"/>
    <w:rsid w:val="00D4318F"/>
    <w:rsid w:val="00D4362A"/>
    <w:rsid w:val="00D438BF"/>
    <w:rsid w:val="00D440F8"/>
    <w:rsid w:val="00D44692"/>
    <w:rsid w:val="00D44779"/>
    <w:rsid w:val="00D450BA"/>
    <w:rsid w:val="00D473D9"/>
    <w:rsid w:val="00D47508"/>
    <w:rsid w:val="00D4755A"/>
    <w:rsid w:val="00D47D41"/>
    <w:rsid w:val="00D500B9"/>
    <w:rsid w:val="00D50B73"/>
    <w:rsid w:val="00D546FF"/>
    <w:rsid w:val="00D552A3"/>
    <w:rsid w:val="00D55A20"/>
    <w:rsid w:val="00D55AD5"/>
    <w:rsid w:val="00D566A2"/>
    <w:rsid w:val="00D576CA"/>
    <w:rsid w:val="00D61310"/>
    <w:rsid w:val="00D61AF5"/>
    <w:rsid w:val="00D62094"/>
    <w:rsid w:val="00D652B5"/>
    <w:rsid w:val="00D66155"/>
    <w:rsid w:val="00D6792C"/>
    <w:rsid w:val="00D67E4C"/>
    <w:rsid w:val="00D708B0"/>
    <w:rsid w:val="00D71CE2"/>
    <w:rsid w:val="00D731C7"/>
    <w:rsid w:val="00D73DDC"/>
    <w:rsid w:val="00D745CB"/>
    <w:rsid w:val="00D754EA"/>
    <w:rsid w:val="00D75769"/>
    <w:rsid w:val="00D75C20"/>
    <w:rsid w:val="00D76453"/>
    <w:rsid w:val="00D77B1D"/>
    <w:rsid w:val="00D8021F"/>
    <w:rsid w:val="00D80383"/>
    <w:rsid w:val="00D811C9"/>
    <w:rsid w:val="00D81BDD"/>
    <w:rsid w:val="00D823C6"/>
    <w:rsid w:val="00D82D77"/>
    <w:rsid w:val="00D8327F"/>
    <w:rsid w:val="00D84DB8"/>
    <w:rsid w:val="00D86C35"/>
    <w:rsid w:val="00D86CA3"/>
    <w:rsid w:val="00D871CE"/>
    <w:rsid w:val="00D900F5"/>
    <w:rsid w:val="00D9026B"/>
    <w:rsid w:val="00D912CB"/>
    <w:rsid w:val="00D912CF"/>
    <w:rsid w:val="00D9196D"/>
    <w:rsid w:val="00D92982"/>
    <w:rsid w:val="00D92D13"/>
    <w:rsid w:val="00D93E6F"/>
    <w:rsid w:val="00D953EC"/>
    <w:rsid w:val="00D97107"/>
    <w:rsid w:val="00DA067B"/>
    <w:rsid w:val="00DA20CE"/>
    <w:rsid w:val="00DA24E4"/>
    <w:rsid w:val="00DA2E7D"/>
    <w:rsid w:val="00DA305E"/>
    <w:rsid w:val="00DA5417"/>
    <w:rsid w:val="00DA56E8"/>
    <w:rsid w:val="00DB0847"/>
    <w:rsid w:val="00DB0A9F"/>
    <w:rsid w:val="00DB20E2"/>
    <w:rsid w:val="00DB2690"/>
    <w:rsid w:val="00DB27CC"/>
    <w:rsid w:val="00DB377D"/>
    <w:rsid w:val="00DB3985"/>
    <w:rsid w:val="00DB5709"/>
    <w:rsid w:val="00DB6456"/>
    <w:rsid w:val="00DC10E1"/>
    <w:rsid w:val="00DC1604"/>
    <w:rsid w:val="00DC1BF4"/>
    <w:rsid w:val="00DC20A2"/>
    <w:rsid w:val="00DC252E"/>
    <w:rsid w:val="00DC2D36"/>
    <w:rsid w:val="00DC4135"/>
    <w:rsid w:val="00DC52C3"/>
    <w:rsid w:val="00DC53EF"/>
    <w:rsid w:val="00DC70F8"/>
    <w:rsid w:val="00DD19F2"/>
    <w:rsid w:val="00DD22DE"/>
    <w:rsid w:val="00DD2D9F"/>
    <w:rsid w:val="00DD6532"/>
    <w:rsid w:val="00DD7739"/>
    <w:rsid w:val="00DE2BE5"/>
    <w:rsid w:val="00DE3AEA"/>
    <w:rsid w:val="00DE3E54"/>
    <w:rsid w:val="00DE4639"/>
    <w:rsid w:val="00DE4B2D"/>
    <w:rsid w:val="00DE5608"/>
    <w:rsid w:val="00DE58D0"/>
    <w:rsid w:val="00DE654F"/>
    <w:rsid w:val="00DF0B6E"/>
    <w:rsid w:val="00DF15E0"/>
    <w:rsid w:val="00DF1C5F"/>
    <w:rsid w:val="00DF2308"/>
    <w:rsid w:val="00DF2936"/>
    <w:rsid w:val="00DF2F10"/>
    <w:rsid w:val="00DF37A0"/>
    <w:rsid w:val="00DF59CF"/>
    <w:rsid w:val="00DF5A37"/>
    <w:rsid w:val="00DF69DE"/>
    <w:rsid w:val="00DF71C6"/>
    <w:rsid w:val="00E02A0B"/>
    <w:rsid w:val="00E03A33"/>
    <w:rsid w:val="00E065EB"/>
    <w:rsid w:val="00E07C44"/>
    <w:rsid w:val="00E10F3D"/>
    <w:rsid w:val="00E110E7"/>
    <w:rsid w:val="00E11B20"/>
    <w:rsid w:val="00E14246"/>
    <w:rsid w:val="00E1468A"/>
    <w:rsid w:val="00E14CDF"/>
    <w:rsid w:val="00E1765B"/>
    <w:rsid w:val="00E17BB4"/>
    <w:rsid w:val="00E17FA2"/>
    <w:rsid w:val="00E20DC8"/>
    <w:rsid w:val="00E213D9"/>
    <w:rsid w:val="00E222CF"/>
    <w:rsid w:val="00E22330"/>
    <w:rsid w:val="00E2451D"/>
    <w:rsid w:val="00E26918"/>
    <w:rsid w:val="00E26E05"/>
    <w:rsid w:val="00E30B5A"/>
    <w:rsid w:val="00E3123D"/>
    <w:rsid w:val="00E31461"/>
    <w:rsid w:val="00E31D43"/>
    <w:rsid w:val="00E325F4"/>
    <w:rsid w:val="00E32608"/>
    <w:rsid w:val="00E33382"/>
    <w:rsid w:val="00E34188"/>
    <w:rsid w:val="00E3482E"/>
    <w:rsid w:val="00E34B6E"/>
    <w:rsid w:val="00E3527B"/>
    <w:rsid w:val="00E35559"/>
    <w:rsid w:val="00E36097"/>
    <w:rsid w:val="00E36B83"/>
    <w:rsid w:val="00E3723A"/>
    <w:rsid w:val="00E37860"/>
    <w:rsid w:val="00E42815"/>
    <w:rsid w:val="00E42E9D"/>
    <w:rsid w:val="00E43D0B"/>
    <w:rsid w:val="00E446F1"/>
    <w:rsid w:val="00E46886"/>
    <w:rsid w:val="00E46D6A"/>
    <w:rsid w:val="00E47AEF"/>
    <w:rsid w:val="00E47EC7"/>
    <w:rsid w:val="00E505CC"/>
    <w:rsid w:val="00E508C5"/>
    <w:rsid w:val="00E523BD"/>
    <w:rsid w:val="00E52486"/>
    <w:rsid w:val="00E53145"/>
    <w:rsid w:val="00E53B75"/>
    <w:rsid w:val="00E54E3B"/>
    <w:rsid w:val="00E54EC3"/>
    <w:rsid w:val="00E55058"/>
    <w:rsid w:val="00E5534C"/>
    <w:rsid w:val="00E56169"/>
    <w:rsid w:val="00E57565"/>
    <w:rsid w:val="00E6004B"/>
    <w:rsid w:val="00E630C1"/>
    <w:rsid w:val="00E631A5"/>
    <w:rsid w:val="00E63838"/>
    <w:rsid w:val="00E64434"/>
    <w:rsid w:val="00E649D2"/>
    <w:rsid w:val="00E64D2C"/>
    <w:rsid w:val="00E66EA2"/>
    <w:rsid w:val="00E67C51"/>
    <w:rsid w:val="00E727B5"/>
    <w:rsid w:val="00E72DD4"/>
    <w:rsid w:val="00E72EA5"/>
    <w:rsid w:val="00E72EFC"/>
    <w:rsid w:val="00E7376A"/>
    <w:rsid w:val="00E758EC"/>
    <w:rsid w:val="00E77259"/>
    <w:rsid w:val="00E80917"/>
    <w:rsid w:val="00E8234C"/>
    <w:rsid w:val="00E82E76"/>
    <w:rsid w:val="00E83AA9"/>
    <w:rsid w:val="00E84CF6"/>
    <w:rsid w:val="00E85492"/>
    <w:rsid w:val="00E85928"/>
    <w:rsid w:val="00E85EAA"/>
    <w:rsid w:val="00E87822"/>
    <w:rsid w:val="00E879C9"/>
    <w:rsid w:val="00E90395"/>
    <w:rsid w:val="00E90E49"/>
    <w:rsid w:val="00E9120F"/>
    <w:rsid w:val="00E917F9"/>
    <w:rsid w:val="00E91D66"/>
    <w:rsid w:val="00E9291C"/>
    <w:rsid w:val="00E93FFE"/>
    <w:rsid w:val="00E94F8A"/>
    <w:rsid w:val="00E951EB"/>
    <w:rsid w:val="00E97DD0"/>
    <w:rsid w:val="00EA28F8"/>
    <w:rsid w:val="00EA3A17"/>
    <w:rsid w:val="00EA5BC2"/>
    <w:rsid w:val="00EA7A41"/>
    <w:rsid w:val="00EA7B04"/>
    <w:rsid w:val="00EB077B"/>
    <w:rsid w:val="00EB1E61"/>
    <w:rsid w:val="00EB4EA2"/>
    <w:rsid w:val="00EB4FD6"/>
    <w:rsid w:val="00EB569C"/>
    <w:rsid w:val="00EB5C90"/>
    <w:rsid w:val="00EB7E83"/>
    <w:rsid w:val="00EC24D5"/>
    <w:rsid w:val="00EC27C6"/>
    <w:rsid w:val="00EC3543"/>
    <w:rsid w:val="00EC391E"/>
    <w:rsid w:val="00EC4207"/>
    <w:rsid w:val="00EC5017"/>
    <w:rsid w:val="00EC52FD"/>
    <w:rsid w:val="00EC5653"/>
    <w:rsid w:val="00EC71CE"/>
    <w:rsid w:val="00EC72F7"/>
    <w:rsid w:val="00ED1006"/>
    <w:rsid w:val="00ED3E31"/>
    <w:rsid w:val="00ED4048"/>
    <w:rsid w:val="00ED5D84"/>
    <w:rsid w:val="00ED5FE1"/>
    <w:rsid w:val="00ED6F55"/>
    <w:rsid w:val="00ED709D"/>
    <w:rsid w:val="00EE07A9"/>
    <w:rsid w:val="00EE1B83"/>
    <w:rsid w:val="00EE2440"/>
    <w:rsid w:val="00EE324C"/>
    <w:rsid w:val="00EE3C5B"/>
    <w:rsid w:val="00EE4127"/>
    <w:rsid w:val="00EE4DC4"/>
    <w:rsid w:val="00EE68CA"/>
    <w:rsid w:val="00EE7380"/>
    <w:rsid w:val="00EE7640"/>
    <w:rsid w:val="00EE7EB8"/>
    <w:rsid w:val="00EF18FE"/>
    <w:rsid w:val="00EF3526"/>
    <w:rsid w:val="00EF396D"/>
    <w:rsid w:val="00EF5069"/>
    <w:rsid w:val="00EF5368"/>
    <w:rsid w:val="00EF5787"/>
    <w:rsid w:val="00EF60D0"/>
    <w:rsid w:val="00EF7481"/>
    <w:rsid w:val="00F04050"/>
    <w:rsid w:val="00F0528D"/>
    <w:rsid w:val="00F06C67"/>
    <w:rsid w:val="00F06DFD"/>
    <w:rsid w:val="00F070DD"/>
    <w:rsid w:val="00F071D1"/>
    <w:rsid w:val="00F07533"/>
    <w:rsid w:val="00F07987"/>
    <w:rsid w:val="00F10629"/>
    <w:rsid w:val="00F12A18"/>
    <w:rsid w:val="00F14181"/>
    <w:rsid w:val="00F157C8"/>
    <w:rsid w:val="00F158F0"/>
    <w:rsid w:val="00F15FA5"/>
    <w:rsid w:val="00F1622C"/>
    <w:rsid w:val="00F16AB2"/>
    <w:rsid w:val="00F179BE"/>
    <w:rsid w:val="00F200C1"/>
    <w:rsid w:val="00F20265"/>
    <w:rsid w:val="00F209B7"/>
    <w:rsid w:val="00F2288E"/>
    <w:rsid w:val="00F22FBB"/>
    <w:rsid w:val="00F2376F"/>
    <w:rsid w:val="00F23D85"/>
    <w:rsid w:val="00F243D8"/>
    <w:rsid w:val="00F27E51"/>
    <w:rsid w:val="00F30828"/>
    <w:rsid w:val="00F313D6"/>
    <w:rsid w:val="00F317E4"/>
    <w:rsid w:val="00F348DE"/>
    <w:rsid w:val="00F35521"/>
    <w:rsid w:val="00F35875"/>
    <w:rsid w:val="00F3743B"/>
    <w:rsid w:val="00F4088B"/>
    <w:rsid w:val="00F40F0C"/>
    <w:rsid w:val="00F42E0C"/>
    <w:rsid w:val="00F44AE1"/>
    <w:rsid w:val="00F45909"/>
    <w:rsid w:val="00F466E7"/>
    <w:rsid w:val="00F4766C"/>
    <w:rsid w:val="00F502F8"/>
    <w:rsid w:val="00F5060E"/>
    <w:rsid w:val="00F507D1"/>
    <w:rsid w:val="00F51436"/>
    <w:rsid w:val="00F519CE"/>
    <w:rsid w:val="00F51ADA"/>
    <w:rsid w:val="00F53205"/>
    <w:rsid w:val="00F532DC"/>
    <w:rsid w:val="00F55CB5"/>
    <w:rsid w:val="00F60203"/>
    <w:rsid w:val="00F607C5"/>
    <w:rsid w:val="00F60DEA"/>
    <w:rsid w:val="00F613CE"/>
    <w:rsid w:val="00F6302A"/>
    <w:rsid w:val="00F63950"/>
    <w:rsid w:val="00F63D06"/>
    <w:rsid w:val="00F64C2B"/>
    <w:rsid w:val="00F64D24"/>
    <w:rsid w:val="00F651BE"/>
    <w:rsid w:val="00F65AD0"/>
    <w:rsid w:val="00F65E2C"/>
    <w:rsid w:val="00F6777B"/>
    <w:rsid w:val="00F67F53"/>
    <w:rsid w:val="00F703BE"/>
    <w:rsid w:val="00F711CB"/>
    <w:rsid w:val="00F71F69"/>
    <w:rsid w:val="00F72B72"/>
    <w:rsid w:val="00F74379"/>
    <w:rsid w:val="00F74BB9"/>
    <w:rsid w:val="00F74BE9"/>
    <w:rsid w:val="00F7547D"/>
    <w:rsid w:val="00F75582"/>
    <w:rsid w:val="00F75737"/>
    <w:rsid w:val="00F76946"/>
    <w:rsid w:val="00F76EFA"/>
    <w:rsid w:val="00F80316"/>
    <w:rsid w:val="00F804BE"/>
    <w:rsid w:val="00F814F4"/>
    <w:rsid w:val="00F817CE"/>
    <w:rsid w:val="00F8369B"/>
    <w:rsid w:val="00F8456C"/>
    <w:rsid w:val="00F859D8"/>
    <w:rsid w:val="00F864AA"/>
    <w:rsid w:val="00F868F5"/>
    <w:rsid w:val="00F87CBF"/>
    <w:rsid w:val="00F9056A"/>
    <w:rsid w:val="00F90F8D"/>
    <w:rsid w:val="00F91060"/>
    <w:rsid w:val="00F925AE"/>
    <w:rsid w:val="00F92681"/>
    <w:rsid w:val="00F92782"/>
    <w:rsid w:val="00F93AA9"/>
    <w:rsid w:val="00F95AA1"/>
    <w:rsid w:val="00F96985"/>
    <w:rsid w:val="00F97838"/>
    <w:rsid w:val="00FA06ED"/>
    <w:rsid w:val="00FA0B07"/>
    <w:rsid w:val="00FA0BB2"/>
    <w:rsid w:val="00FA1CB8"/>
    <w:rsid w:val="00FA2BB3"/>
    <w:rsid w:val="00FA35CF"/>
    <w:rsid w:val="00FA3F08"/>
    <w:rsid w:val="00FA40FB"/>
    <w:rsid w:val="00FA4184"/>
    <w:rsid w:val="00FA578D"/>
    <w:rsid w:val="00FA58BE"/>
    <w:rsid w:val="00FB4C80"/>
    <w:rsid w:val="00FB6A6A"/>
    <w:rsid w:val="00FB6AD7"/>
    <w:rsid w:val="00FB6D44"/>
    <w:rsid w:val="00FB7017"/>
    <w:rsid w:val="00FB78EF"/>
    <w:rsid w:val="00FC3408"/>
    <w:rsid w:val="00FC439C"/>
    <w:rsid w:val="00FC5649"/>
    <w:rsid w:val="00FC6B08"/>
    <w:rsid w:val="00FC7429"/>
    <w:rsid w:val="00FD059D"/>
    <w:rsid w:val="00FD07F6"/>
    <w:rsid w:val="00FD08E5"/>
    <w:rsid w:val="00FD0F19"/>
    <w:rsid w:val="00FD1EC8"/>
    <w:rsid w:val="00FD4401"/>
    <w:rsid w:val="00FD47ED"/>
    <w:rsid w:val="00FD52D5"/>
    <w:rsid w:val="00FD5D03"/>
    <w:rsid w:val="00FD6114"/>
    <w:rsid w:val="00FD74DB"/>
    <w:rsid w:val="00FD7660"/>
    <w:rsid w:val="00FD7A36"/>
    <w:rsid w:val="00FE0655"/>
    <w:rsid w:val="00FE1659"/>
    <w:rsid w:val="00FE186D"/>
    <w:rsid w:val="00FE2365"/>
    <w:rsid w:val="00FE31B1"/>
    <w:rsid w:val="00FE37D7"/>
    <w:rsid w:val="00FE3A20"/>
    <w:rsid w:val="00FE4C7B"/>
    <w:rsid w:val="00FE5A10"/>
    <w:rsid w:val="00FE5A66"/>
    <w:rsid w:val="00FE7336"/>
    <w:rsid w:val="00FE745F"/>
    <w:rsid w:val="00FE7606"/>
    <w:rsid w:val="00FE787C"/>
    <w:rsid w:val="00FF05A9"/>
    <w:rsid w:val="00FF1DF2"/>
    <w:rsid w:val="00FF36C9"/>
    <w:rsid w:val="00FF3B6E"/>
    <w:rsid w:val="00FF3D20"/>
    <w:rsid w:val="00FF45A5"/>
    <w:rsid w:val="00FF4651"/>
    <w:rsid w:val="00FF5566"/>
    <w:rsid w:val="00FF594E"/>
    <w:rsid w:val="00FF5C91"/>
    <w:rsid w:val="00FF5F90"/>
    <w:rsid w:val="00FF6448"/>
    <w:rsid w:val="00FF66D0"/>
    <w:rsid w:val="00FF6E60"/>
    <w:rsid w:val="06C9194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9B47C62E-2344-49B3-97B1-B0ED1EE05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목록 단락,リスト段落,列出段落1,목록 단,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itle">
    <w:name w:val="Title"/>
    <w:basedOn w:val="Normal"/>
    <w:next w:val="Normal"/>
    <w:link w:val="TitleChar"/>
    <w:rsid w:val="000F3FE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FED"/>
    <w:rPr>
      <w:rFonts w:asciiTheme="majorHAnsi" w:eastAsiaTheme="majorEastAsia" w:hAnsiTheme="majorHAnsi" w:cstheme="majorBidi"/>
      <w:spacing w:val="-10"/>
      <w:kern w:val="28"/>
      <w:sz w:val="56"/>
      <w:szCs w:val="56"/>
      <w:lang w:val="en-US" w:eastAsia="en-US"/>
    </w:rPr>
  </w:style>
  <w:style w:type="character" w:customStyle="1" w:styleId="apple-converted-space">
    <w:name w:val="apple-converted-space"/>
    <w:basedOn w:val="DefaultParagraphFont"/>
    <w:qFormat/>
    <w:rsid w:val="001555B5"/>
  </w:style>
  <w:style w:type="character" w:customStyle="1" w:styleId="B10">
    <w:name w:val="B1 (文字)"/>
    <w:qFormat/>
    <w:locked/>
    <w:rsid w:val="0037331D"/>
    <w:rPr>
      <w:lang w:val="en-GB"/>
    </w:rPr>
  </w:style>
  <w:style w:type="paragraph" w:customStyle="1" w:styleId="a">
    <w:name w:val="佐藤２"/>
    <w:basedOn w:val="Normal"/>
    <w:rsid w:val="0037331D"/>
    <w:pPr>
      <w:numPr>
        <w:numId w:val="13"/>
      </w:numPr>
      <w:spacing w:after="180" w:line="240" w:lineRule="auto"/>
    </w:pPr>
    <w:rPr>
      <w:rFonts w:ascii="Times New Roman" w:eastAsia="MS Gothic" w:hAnsi="Times New Roman" w:cs="Times New Roman"/>
      <w:sz w:val="24"/>
      <w:szCs w:val="20"/>
      <w:lang w:val="en-GB" w:eastAsia="ja-JP"/>
    </w:rPr>
  </w:style>
  <w:style w:type="character" w:customStyle="1" w:styleId="0MaintextChar">
    <w:name w:val="0 Main text Char"/>
    <w:basedOn w:val="DefaultParagraphFont"/>
    <w:link w:val="0Maintext"/>
    <w:qFormat/>
    <w:locked/>
    <w:rsid w:val="00FC6B08"/>
    <w:rPr>
      <w:rFonts w:ascii="Malgun Gothic" w:eastAsia="Malgun Gothic" w:hAnsi="Malgun Gothic" w:cs="Batang"/>
      <w:lang w:eastAsia="en-US"/>
    </w:rPr>
  </w:style>
  <w:style w:type="paragraph" w:customStyle="1" w:styleId="0Maintext">
    <w:name w:val="0 Main text"/>
    <w:basedOn w:val="Normal"/>
    <w:link w:val="0MaintextChar"/>
    <w:qFormat/>
    <w:rsid w:val="00FC6B08"/>
    <w:pPr>
      <w:spacing w:after="100" w:afterAutospacing="1" w:line="288" w:lineRule="auto"/>
      <w:ind w:firstLine="360"/>
      <w:jc w:val="both"/>
    </w:pPr>
    <w:rPr>
      <w:rFonts w:ascii="Malgun Gothic" w:eastAsia="Malgun Gothic" w:hAnsi="Malgun Gothic" w:cs="Batang"/>
      <w:szCs w:val="20"/>
      <w:lang w:val="en-GB"/>
    </w:rPr>
  </w:style>
  <w:style w:type="character" w:styleId="PlaceholderText">
    <w:name w:val="Placeholder Text"/>
    <w:basedOn w:val="DefaultParagraphFont"/>
    <w:uiPriority w:val="99"/>
    <w:semiHidden/>
    <w:rsid w:val="00B127EA"/>
    <w:rPr>
      <w:color w:val="808080"/>
    </w:rPr>
  </w:style>
  <w:style w:type="character" w:styleId="UnresolvedMention">
    <w:name w:val="Unresolved Mention"/>
    <w:basedOn w:val="DefaultParagraphFont"/>
    <w:uiPriority w:val="99"/>
    <w:unhideWhenUsed/>
    <w:rsid w:val="005545EF"/>
    <w:rPr>
      <w:color w:val="605E5C"/>
      <w:shd w:val="clear" w:color="auto" w:fill="E1DFDD"/>
    </w:rPr>
  </w:style>
  <w:style w:type="character" w:styleId="Mention">
    <w:name w:val="Mention"/>
    <w:basedOn w:val="DefaultParagraphFont"/>
    <w:uiPriority w:val="99"/>
    <w:unhideWhenUsed/>
    <w:rsid w:val="00443906"/>
    <w:rPr>
      <w:color w:val="2B579A"/>
      <w:shd w:val="clear" w:color="auto" w:fill="E1DFDD"/>
    </w:rPr>
  </w:style>
  <w:style w:type="paragraph" w:styleId="Revision">
    <w:name w:val="Revision"/>
    <w:hidden/>
    <w:uiPriority w:val="99"/>
    <w:semiHidden/>
    <w:rsid w:val="00A62F68"/>
    <w:rPr>
      <w:rFonts w:ascii="Arial" w:eastAsiaTheme="minorHAnsi" w:hAnsi="Arial" w:cstheme="minorBidi"/>
      <w:szCs w:val="22"/>
      <w:lang w:val="en-US" w:eastAsia="en-US"/>
    </w:rPr>
  </w:style>
  <w:style w:type="paragraph" w:customStyle="1" w:styleId="References">
    <w:name w:val="References"/>
    <w:basedOn w:val="Normal"/>
    <w:qFormat/>
    <w:rsid w:val="00841468"/>
    <w:pPr>
      <w:numPr>
        <w:ilvl w:val="2"/>
        <w:numId w:val="16"/>
      </w:numPr>
      <w:spacing w:after="0" w:line="240" w:lineRule="auto"/>
    </w:pPr>
    <w:rPr>
      <w:rFonts w:ascii="Times New Roman" w:eastAsia="Times New Roman" w:hAnsi="Times New Roman" w:cs="Times New Roman"/>
      <w:szCs w:val="24"/>
    </w:rPr>
  </w:style>
  <w:style w:type="paragraph" w:styleId="NormalWeb">
    <w:name w:val="Normal (Web)"/>
    <w:basedOn w:val="Normal"/>
    <w:uiPriority w:val="99"/>
    <w:qFormat/>
    <w:rsid w:val="00841468"/>
    <w:pPr>
      <w:spacing w:before="100" w:beforeAutospacing="1" w:after="100" w:afterAutospacing="1" w:line="240" w:lineRule="auto"/>
    </w:pPr>
    <w:rPr>
      <w:rFonts w:eastAsia="宋体" w:cs="Arial"/>
      <w:color w:val="493118"/>
      <w:sz w:val="18"/>
      <w:szCs w:val="18"/>
      <w:lang w:eastAsia="zh-CN"/>
    </w:rPr>
  </w:style>
  <w:style w:type="paragraph" w:customStyle="1" w:styleId="Comments">
    <w:name w:val="Comments"/>
    <w:basedOn w:val="Normal"/>
    <w:link w:val="CommentsChar"/>
    <w:qFormat/>
    <w:rsid w:val="0072054D"/>
    <w:pPr>
      <w:spacing w:before="40" w:after="0" w:line="240" w:lineRule="auto"/>
    </w:pPr>
    <w:rPr>
      <w:rFonts w:eastAsia="MS Mincho" w:cs="Times New Roman"/>
      <w:i/>
      <w:noProof/>
      <w:sz w:val="18"/>
      <w:szCs w:val="24"/>
      <w:lang w:val="en-GB" w:eastAsia="en-GB"/>
    </w:rPr>
  </w:style>
  <w:style w:type="character" w:customStyle="1" w:styleId="CommentsChar">
    <w:name w:val="Comments Char"/>
    <w:link w:val="Comments"/>
    <w:qFormat/>
    <w:rsid w:val="0072054D"/>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63342">
      <w:bodyDiv w:val="1"/>
      <w:marLeft w:val="0"/>
      <w:marRight w:val="0"/>
      <w:marTop w:val="0"/>
      <w:marBottom w:val="0"/>
      <w:divBdr>
        <w:top w:val="none" w:sz="0" w:space="0" w:color="auto"/>
        <w:left w:val="none" w:sz="0" w:space="0" w:color="auto"/>
        <w:bottom w:val="none" w:sz="0" w:space="0" w:color="auto"/>
        <w:right w:val="none" w:sz="0" w:space="0" w:color="auto"/>
      </w:divBdr>
    </w:div>
    <w:div w:id="92364666">
      <w:bodyDiv w:val="1"/>
      <w:marLeft w:val="0"/>
      <w:marRight w:val="0"/>
      <w:marTop w:val="0"/>
      <w:marBottom w:val="0"/>
      <w:divBdr>
        <w:top w:val="none" w:sz="0" w:space="0" w:color="auto"/>
        <w:left w:val="none" w:sz="0" w:space="0" w:color="auto"/>
        <w:bottom w:val="none" w:sz="0" w:space="0" w:color="auto"/>
        <w:right w:val="none" w:sz="0" w:space="0" w:color="auto"/>
      </w:divBdr>
    </w:div>
    <w:div w:id="1094782395">
      <w:bodyDiv w:val="1"/>
      <w:marLeft w:val="0"/>
      <w:marRight w:val="0"/>
      <w:marTop w:val="0"/>
      <w:marBottom w:val="0"/>
      <w:divBdr>
        <w:top w:val="none" w:sz="0" w:space="0" w:color="auto"/>
        <w:left w:val="none" w:sz="0" w:space="0" w:color="auto"/>
        <w:bottom w:val="none" w:sz="0" w:space="0" w:color="auto"/>
        <w:right w:val="none" w:sz="0" w:space="0" w:color="auto"/>
      </w:divBdr>
    </w:div>
    <w:div w:id="1339582064">
      <w:bodyDiv w:val="1"/>
      <w:marLeft w:val="0"/>
      <w:marRight w:val="0"/>
      <w:marTop w:val="0"/>
      <w:marBottom w:val="0"/>
      <w:divBdr>
        <w:top w:val="none" w:sz="0" w:space="0" w:color="auto"/>
        <w:left w:val="none" w:sz="0" w:space="0" w:color="auto"/>
        <w:bottom w:val="none" w:sz="0" w:space="0" w:color="auto"/>
        <w:right w:val="none" w:sz="0" w:space="0" w:color="auto"/>
      </w:divBdr>
    </w:div>
    <w:div w:id="1517621796">
      <w:bodyDiv w:val="1"/>
      <w:marLeft w:val="0"/>
      <w:marRight w:val="0"/>
      <w:marTop w:val="0"/>
      <w:marBottom w:val="0"/>
      <w:divBdr>
        <w:top w:val="none" w:sz="0" w:space="0" w:color="auto"/>
        <w:left w:val="none" w:sz="0" w:space="0" w:color="auto"/>
        <w:bottom w:val="none" w:sz="0" w:space="0" w:color="auto"/>
        <w:right w:val="none" w:sz="0" w:space="0" w:color="auto"/>
      </w:divBdr>
    </w:div>
    <w:div w:id="1788812356">
      <w:bodyDiv w:val="1"/>
      <w:marLeft w:val="0"/>
      <w:marRight w:val="0"/>
      <w:marTop w:val="0"/>
      <w:marBottom w:val="0"/>
      <w:divBdr>
        <w:top w:val="none" w:sz="0" w:space="0" w:color="auto"/>
        <w:left w:val="none" w:sz="0" w:space="0" w:color="auto"/>
        <w:bottom w:val="none" w:sz="0" w:space="0" w:color="auto"/>
        <w:right w:val="none" w:sz="0" w:space="0" w:color="auto"/>
      </w:divBdr>
      <w:divsChild>
        <w:div w:id="375007363">
          <w:marLeft w:val="1123"/>
          <w:marRight w:val="0"/>
          <w:marTop w:val="60"/>
          <w:marBottom w:val="0"/>
          <w:divBdr>
            <w:top w:val="none" w:sz="0" w:space="0" w:color="auto"/>
            <w:left w:val="none" w:sz="0" w:space="0" w:color="auto"/>
            <w:bottom w:val="none" w:sz="0" w:space="0" w:color="auto"/>
            <w:right w:val="none" w:sz="0" w:space="0" w:color="auto"/>
          </w:divBdr>
        </w:div>
        <w:div w:id="769811676">
          <w:marLeft w:val="1123"/>
          <w:marRight w:val="0"/>
          <w:marTop w:val="60"/>
          <w:marBottom w:val="0"/>
          <w:divBdr>
            <w:top w:val="none" w:sz="0" w:space="0" w:color="auto"/>
            <w:left w:val="none" w:sz="0" w:space="0" w:color="auto"/>
            <w:bottom w:val="none" w:sz="0" w:space="0" w:color="auto"/>
            <w:right w:val="none" w:sz="0" w:space="0" w:color="auto"/>
          </w:divBdr>
        </w:div>
        <w:div w:id="1414743631">
          <w:marLeft w:val="1123"/>
          <w:marRight w:val="0"/>
          <w:marTop w:val="60"/>
          <w:marBottom w:val="0"/>
          <w:divBdr>
            <w:top w:val="none" w:sz="0" w:space="0" w:color="auto"/>
            <w:left w:val="none" w:sz="0" w:space="0" w:color="auto"/>
            <w:bottom w:val="none" w:sz="0" w:space="0" w:color="auto"/>
            <w:right w:val="none" w:sz="0" w:space="0" w:color="auto"/>
          </w:divBdr>
        </w:div>
        <w:div w:id="1908298807">
          <w:marLeft w:val="547"/>
          <w:marRight w:val="0"/>
          <w:marTop w:val="60"/>
          <w:marBottom w:val="0"/>
          <w:divBdr>
            <w:top w:val="none" w:sz="0" w:space="0" w:color="auto"/>
            <w:left w:val="none" w:sz="0" w:space="0" w:color="auto"/>
            <w:bottom w:val="none" w:sz="0" w:space="0" w:color="auto"/>
            <w:right w:val="none" w:sz="0" w:space="0" w:color="auto"/>
          </w:divBdr>
        </w:div>
      </w:divsChild>
    </w:div>
    <w:div w:id="2062554065">
      <w:bodyDiv w:val="1"/>
      <w:marLeft w:val="0"/>
      <w:marRight w:val="0"/>
      <w:marTop w:val="0"/>
      <w:marBottom w:val="0"/>
      <w:divBdr>
        <w:top w:val="none" w:sz="0" w:space="0" w:color="auto"/>
        <w:left w:val="none" w:sz="0" w:space="0" w:color="auto"/>
        <w:bottom w:val="none" w:sz="0" w:space="0" w:color="auto"/>
        <w:right w:val="none" w:sz="0" w:space="0" w:color="auto"/>
      </w:divBdr>
      <w:divsChild>
        <w:div w:id="1170481720">
          <w:marLeft w:val="1080"/>
          <w:marRight w:val="0"/>
          <w:marTop w:val="100"/>
          <w:marBottom w:val="0"/>
          <w:divBdr>
            <w:top w:val="none" w:sz="0" w:space="0" w:color="auto"/>
            <w:left w:val="none" w:sz="0" w:space="0" w:color="auto"/>
            <w:bottom w:val="none" w:sz="0" w:space="0" w:color="auto"/>
            <w:right w:val="none" w:sz="0" w:space="0" w:color="auto"/>
          </w:divBdr>
        </w:div>
        <w:div w:id="1083988642">
          <w:marLeft w:val="1800"/>
          <w:marRight w:val="0"/>
          <w:marTop w:val="100"/>
          <w:marBottom w:val="0"/>
          <w:divBdr>
            <w:top w:val="none" w:sz="0" w:space="0" w:color="auto"/>
            <w:left w:val="none" w:sz="0" w:space="0" w:color="auto"/>
            <w:bottom w:val="none" w:sz="0" w:space="0" w:color="auto"/>
            <w:right w:val="none" w:sz="0" w:space="0" w:color="auto"/>
          </w:divBdr>
        </w:div>
        <w:div w:id="1958369627">
          <w:marLeft w:val="1080"/>
          <w:marRight w:val="0"/>
          <w:marTop w:val="100"/>
          <w:marBottom w:val="0"/>
          <w:divBdr>
            <w:top w:val="none" w:sz="0" w:space="0" w:color="auto"/>
            <w:left w:val="none" w:sz="0" w:space="0" w:color="auto"/>
            <w:bottom w:val="none" w:sz="0" w:space="0" w:color="auto"/>
            <w:right w:val="none" w:sz="0" w:space="0" w:color="auto"/>
          </w:divBdr>
        </w:div>
        <w:div w:id="505944730">
          <w:marLeft w:val="1800"/>
          <w:marRight w:val="0"/>
          <w:marTop w:val="100"/>
          <w:marBottom w:val="0"/>
          <w:divBdr>
            <w:top w:val="none" w:sz="0" w:space="0" w:color="auto"/>
            <w:left w:val="none" w:sz="0" w:space="0" w:color="auto"/>
            <w:bottom w:val="none" w:sz="0" w:space="0" w:color="auto"/>
            <w:right w:val="none" w:sz="0" w:space="0" w:color="auto"/>
          </w:divBdr>
        </w:div>
        <w:div w:id="1360207227">
          <w:marLeft w:val="1800"/>
          <w:marRight w:val="0"/>
          <w:marTop w:val="100"/>
          <w:marBottom w:val="0"/>
          <w:divBdr>
            <w:top w:val="none" w:sz="0" w:space="0" w:color="auto"/>
            <w:left w:val="none" w:sz="0" w:space="0" w:color="auto"/>
            <w:bottom w:val="none" w:sz="0" w:space="0" w:color="auto"/>
            <w:right w:val="none" w:sz="0" w:space="0" w:color="auto"/>
          </w:divBdr>
        </w:div>
        <w:div w:id="1516189936">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B42B8-1EC2-4CBF-8C83-43F90E51F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63D73B-AA71-4564-ACEA-0E5AD3F86FBC}">
  <ds:schemaRefs>
    <ds:schemaRef ds:uri="http://schemas.microsoft.com/sharepoint/v3/contenttype/forms"/>
  </ds:schemaRefs>
</ds:datastoreItem>
</file>

<file path=customXml/itemProps3.xml><?xml version="1.0" encoding="utf-8"?>
<ds:datastoreItem xmlns:ds="http://schemas.openxmlformats.org/officeDocument/2006/customXml" ds:itemID="{CC5C2833-B9EF-41F2-A9AE-44322EB168DF}">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7707FC5-F3FE-419E-94F2-E7049AD44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2176</Words>
  <Characters>12404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 LIN</dc:creator>
  <cp:keywords/>
  <dc:description/>
  <cp:lastModifiedBy>Zhipeng Lin</cp:lastModifiedBy>
  <cp:revision>2</cp:revision>
  <dcterms:created xsi:type="dcterms:W3CDTF">2022-12-05T07:33:00Z</dcterms:created>
  <dcterms:modified xsi:type="dcterms:W3CDTF">2022-12-05T07:33:00Z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